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495AC">
      <w:pPr>
        <w:widowControl/>
        <w:shd w:val="clear" w:color="auto" w:fill="FFFFFF"/>
        <w:spacing w:after="156" w:line="600" w:lineRule="exact"/>
        <w:ind w:firstLine="880"/>
        <w:jc w:val="center"/>
        <w:rPr>
          <w:rFonts w:hint="eastAsia" w:ascii="方正小标宋简体" w:hAnsi="方正小标宋简体" w:eastAsia="方正小标宋简体" w:cs="方正小标宋简体"/>
          <w:color w:val="040404"/>
          <w:kern w:val="0"/>
          <w:sz w:val="44"/>
          <w:szCs w:val="44"/>
          <w:u w:color="040404"/>
          <w:shd w:val="clear" w:color="auto" w:fill="FFFFFF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color w:val="040404"/>
          <w:kern w:val="0"/>
          <w:sz w:val="44"/>
          <w:szCs w:val="44"/>
          <w:u w:color="040404"/>
          <w:shd w:val="clear" w:color="auto" w:fill="FFFFFF"/>
          <w:lang w:val="zh-TW" w:eastAsia="zh-TW"/>
        </w:rPr>
        <w:t>浙江大学物理学（求是科学班）</w:t>
      </w:r>
    </w:p>
    <w:p w14:paraId="57AB3155">
      <w:pPr>
        <w:widowControl/>
        <w:shd w:val="clear" w:color="auto" w:fill="FFFFFF"/>
        <w:spacing w:after="156" w:line="600" w:lineRule="exact"/>
        <w:ind w:firstLine="880"/>
        <w:jc w:val="center"/>
        <w:rPr>
          <w:rFonts w:hint="eastAsia" w:ascii="方正小标宋简体" w:hAnsi="方正小标宋简体" w:eastAsia="方正小标宋简体" w:cs="方正小标宋简体"/>
          <w:color w:val="040404"/>
          <w:kern w:val="0"/>
          <w:sz w:val="44"/>
          <w:szCs w:val="44"/>
          <w:u w:color="04040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40404"/>
          <w:kern w:val="0"/>
          <w:sz w:val="44"/>
          <w:szCs w:val="44"/>
          <w:u w:color="040404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40404"/>
          <w:kern w:val="0"/>
          <w:sz w:val="44"/>
          <w:szCs w:val="44"/>
          <w:u w:color="040404"/>
          <w:shd w:val="clear" w:color="auto" w:fill="FFFFFF"/>
          <w:lang w:val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40404"/>
          <w:kern w:val="0"/>
          <w:sz w:val="44"/>
          <w:szCs w:val="44"/>
          <w:u w:color="040404"/>
          <w:shd w:val="clear" w:color="auto" w:fill="FFFFFF"/>
          <w:lang w:val="zh-TW" w:eastAsia="zh-TW"/>
        </w:rPr>
        <w:t>年招生简章</w:t>
      </w:r>
    </w:p>
    <w:p w14:paraId="4D94EDC4">
      <w:pPr>
        <w:widowControl/>
        <w:shd w:val="clear" w:color="auto" w:fill="FFFFFF"/>
        <w:spacing w:after="156" w:line="600" w:lineRule="exact"/>
        <w:ind w:firstLine="643"/>
        <w:jc w:val="center"/>
        <w:rPr>
          <w:rFonts w:hint="default" w:ascii="仿宋" w:hAnsi="仿宋" w:eastAsia="仿宋" w:cs="仿宋"/>
          <w:b/>
          <w:bCs/>
          <w:color w:val="040404"/>
          <w:kern w:val="0"/>
          <w:sz w:val="32"/>
          <w:szCs w:val="32"/>
          <w:u w:color="040404"/>
          <w:shd w:val="clear" w:color="auto" w:fill="FFFFFF"/>
        </w:rPr>
      </w:pPr>
    </w:p>
    <w:p w14:paraId="486E72E4">
      <w:pPr>
        <w:spacing w:line="600" w:lineRule="exact"/>
        <w:ind w:right="139"/>
        <w:jc w:val="center"/>
        <w:rPr>
          <w:rFonts w:hint="default" w:ascii="黑体" w:hAnsi="黑体" w:eastAsia="黑体" w:cs="黑体"/>
          <w:sz w:val="32"/>
          <w:szCs w:val="32"/>
          <w:lang w:val="zh-TW" w:eastAsia="zh-TW"/>
        </w:rPr>
      </w:pPr>
      <w:r>
        <w:rPr>
          <w:rFonts w:ascii="黑体" w:hAnsi="黑体" w:eastAsia="黑体" w:cs="黑体"/>
          <w:sz w:val="32"/>
          <w:szCs w:val="32"/>
          <w:lang w:val="zh-TW" w:eastAsia="zh-TW"/>
        </w:rPr>
        <w:t>【班级介绍】</w:t>
      </w:r>
    </w:p>
    <w:p w14:paraId="3605CED5">
      <w:pPr>
        <w:widowControl/>
        <w:shd w:val="clear" w:color="auto" w:fill="FFFFFF"/>
        <w:spacing w:line="600" w:lineRule="exact"/>
        <w:ind w:firstLine="643"/>
        <w:rPr>
          <w:rFonts w:hint="default" w:ascii="仿宋_GB2312" w:hAnsi="仿宋_GB2312" w:eastAsia="仿宋_GB2312" w:cs="仿宋_GB2312"/>
          <w:color w:val="040404"/>
          <w:sz w:val="32"/>
          <w:szCs w:val="32"/>
          <w:u w:color="040404"/>
        </w:rPr>
      </w:pPr>
      <w:r>
        <w:rPr>
          <w:rFonts w:ascii="仿宋_GB2312" w:hAnsi="仿宋_GB2312" w:eastAsia="仿宋_GB2312" w:cs="仿宋_GB2312"/>
          <w:b/>
          <w:bCs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  <w:t>物理学（求是科学班）</w:t>
      </w:r>
      <w:r>
        <w:rPr>
          <w:rFonts w:ascii="仿宋_GB2312" w:hAnsi="仿宋_GB2312" w:eastAsia="仿宋_GB2312" w:cs="仿宋_GB2312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  <w:t>以培养具有扎实的数理基础和较强的实验技能、身心健康和思维敏捷、对物理学有浓厚兴趣的拔尖人才为宗旨，毕业的学生应具有广阔的国际视野、富有创新意识和较强的人际交流能力，显示出深厚的从事物理学研究的才能，有较大潜力成为国际一流的物理学前沿研究的领军人物。毕业生中</w:t>
      </w:r>
      <w:r>
        <w:rPr>
          <w:rFonts w:ascii="仿宋_GB2312" w:hAnsi="仿宋_GB2312" w:eastAsia="仿宋_GB2312" w:cs="仿宋_GB2312"/>
          <w:color w:val="040404"/>
          <w:kern w:val="0"/>
          <w:sz w:val="32"/>
          <w:szCs w:val="32"/>
          <w:u w:color="040404"/>
          <w:shd w:val="clear" w:color="auto" w:fill="FFFFFF"/>
        </w:rPr>
        <w:t>90%</w:t>
      </w:r>
      <w:r>
        <w:rPr>
          <w:rFonts w:ascii="仿宋_GB2312" w:hAnsi="仿宋_GB2312" w:eastAsia="仿宋_GB2312" w:cs="仿宋_GB2312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  <w:t>以上继续在海内外高校深造。</w:t>
      </w:r>
    </w:p>
    <w:p w14:paraId="37A1F992">
      <w:pPr>
        <w:spacing w:line="600" w:lineRule="exact"/>
        <w:ind w:right="139"/>
        <w:jc w:val="center"/>
        <w:rPr>
          <w:rFonts w:hint="default" w:ascii="黑体" w:hAnsi="黑体" w:eastAsia="黑体" w:cs="黑体"/>
          <w:sz w:val="32"/>
          <w:szCs w:val="32"/>
          <w:lang w:val="zh-TW" w:eastAsia="zh-TW"/>
        </w:rPr>
      </w:pPr>
      <w:r>
        <w:rPr>
          <w:rFonts w:ascii="黑体" w:hAnsi="黑体" w:eastAsia="黑体" w:cs="黑体"/>
          <w:sz w:val="32"/>
          <w:szCs w:val="32"/>
          <w:lang w:val="zh-TW" w:eastAsia="zh-TW"/>
        </w:rPr>
        <w:t>【培养特色】</w:t>
      </w:r>
    </w:p>
    <w:p w14:paraId="31A6878F">
      <w:pPr>
        <w:widowControl/>
        <w:shd w:val="clear" w:color="auto" w:fill="FFFFFF"/>
        <w:spacing w:line="600" w:lineRule="exact"/>
        <w:ind w:firstLine="640"/>
        <w:jc w:val="left"/>
        <w:rPr>
          <w:rFonts w:hint="default" w:ascii="黑体" w:hAnsi="黑体" w:eastAsia="黑体" w:cs="黑体"/>
          <w:color w:val="040404"/>
          <w:sz w:val="32"/>
          <w:szCs w:val="32"/>
          <w:u w:color="040404"/>
          <w:lang w:val="zh-TW" w:eastAsia="zh-TW"/>
        </w:rPr>
      </w:pPr>
      <w:r>
        <w:rPr>
          <w:rFonts w:ascii="黑体" w:hAnsi="黑体" w:eastAsia="黑体" w:cs="黑体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  <w:t>一、特别选拔，单独编班</w:t>
      </w:r>
    </w:p>
    <w:p w14:paraId="0108027A">
      <w:pPr>
        <w:widowControl/>
        <w:shd w:val="clear" w:color="auto" w:fill="FFFFFF"/>
        <w:spacing w:line="600" w:lineRule="exact"/>
        <w:ind w:firstLine="640"/>
        <w:jc w:val="left"/>
        <w:rPr>
          <w:rFonts w:hint="default" w:ascii="仿宋_GB2312" w:hAnsi="仿宋_GB2312" w:eastAsia="仿宋_GB2312" w:cs="仿宋_GB2312"/>
          <w:color w:val="040404"/>
          <w:sz w:val="32"/>
          <w:szCs w:val="32"/>
          <w:u w:color="040404"/>
          <w:lang w:val="zh-TW" w:eastAsia="zh-TW"/>
        </w:rPr>
      </w:pPr>
      <w:r>
        <w:rPr>
          <w:rFonts w:ascii="仿宋_GB2312" w:hAnsi="仿宋_GB2312" w:eastAsia="仿宋_GB2312" w:cs="仿宋_GB2312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  <w:t>每年从全校新生中选拔优秀学生，单独编班，因材施教，特殊培养。</w:t>
      </w:r>
    </w:p>
    <w:p w14:paraId="4F128CE9">
      <w:pPr>
        <w:widowControl/>
        <w:shd w:val="clear" w:color="auto" w:fill="FFFFFF"/>
        <w:spacing w:line="600" w:lineRule="exact"/>
        <w:ind w:firstLine="640"/>
        <w:jc w:val="left"/>
        <w:rPr>
          <w:rFonts w:hint="default" w:ascii="黑体" w:hAnsi="黑体" w:eastAsia="黑体" w:cs="黑体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</w:pPr>
      <w:r>
        <w:rPr>
          <w:rFonts w:ascii="黑体" w:hAnsi="黑体" w:eastAsia="黑体" w:cs="黑体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  <w:t>二、配备优质的教学师资</w:t>
      </w:r>
    </w:p>
    <w:p w14:paraId="29837F2E">
      <w:pPr>
        <w:widowControl/>
        <w:shd w:val="clear" w:color="auto" w:fill="FFFFFF"/>
        <w:spacing w:line="600" w:lineRule="exact"/>
        <w:ind w:firstLine="640"/>
        <w:jc w:val="left"/>
        <w:rPr>
          <w:rFonts w:hint="default" w:ascii="仿宋_GB2312" w:hAnsi="仿宋_GB2312" w:eastAsia="仿宋_GB2312" w:cs="仿宋_GB2312"/>
          <w:color w:val="040404"/>
          <w:sz w:val="32"/>
          <w:szCs w:val="32"/>
          <w:u w:color="040404"/>
          <w:lang w:val="zh-TW" w:eastAsia="zh-TW"/>
        </w:rPr>
      </w:pPr>
      <w:r>
        <w:rPr>
          <w:rFonts w:ascii="仿宋_GB2312" w:hAnsi="仿宋_GB2312" w:eastAsia="仿宋_GB2312" w:cs="仿宋_GB2312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  <w:t>选派最优秀的教师负责各门物理基础课程以及专业课程的教学，部分课程聘请国际、国内著名专家讲授。</w:t>
      </w:r>
    </w:p>
    <w:p w14:paraId="32882C06">
      <w:pPr>
        <w:widowControl/>
        <w:shd w:val="clear" w:color="auto" w:fill="FFFFFF"/>
        <w:spacing w:line="600" w:lineRule="exact"/>
        <w:ind w:firstLine="640"/>
        <w:jc w:val="left"/>
        <w:rPr>
          <w:rFonts w:hint="default" w:ascii="黑体" w:hAnsi="黑体" w:eastAsia="黑体" w:cs="黑体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</w:pPr>
      <w:r>
        <w:rPr>
          <w:rFonts w:ascii="黑体" w:hAnsi="黑体" w:eastAsia="黑体" w:cs="黑体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  <w:t>三、实施全程导师制，实施个性化培养</w:t>
      </w:r>
    </w:p>
    <w:p w14:paraId="42665EA8">
      <w:pPr>
        <w:widowControl/>
        <w:shd w:val="clear" w:color="auto" w:fill="FFFFFF"/>
        <w:spacing w:line="600" w:lineRule="exact"/>
        <w:ind w:firstLine="640"/>
        <w:rPr>
          <w:rFonts w:hint="default" w:ascii="仿宋_GB2312" w:hAnsi="仿宋_GB2312" w:eastAsia="仿宋_GB2312" w:cs="仿宋_GB2312"/>
          <w:color w:val="040404"/>
          <w:sz w:val="32"/>
          <w:szCs w:val="32"/>
          <w:u w:color="040404"/>
          <w:lang w:val="zh-TW" w:eastAsia="zh-TW"/>
        </w:rPr>
      </w:pPr>
      <w:r>
        <w:rPr>
          <w:rFonts w:ascii="仿宋_GB2312" w:hAnsi="仿宋_GB2312" w:eastAsia="仿宋_GB2312" w:cs="仿宋_GB2312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  <w:t>为每一位物理求是科学班的学生配备最好的专业导师。导师团队由中国科学院院士、国家杰出青年基金获得者等高层次人才组成。</w:t>
      </w:r>
    </w:p>
    <w:p w14:paraId="318CF626">
      <w:pPr>
        <w:widowControl/>
        <w:shd w:val="clear" w:color="auto" w:fill="FFFFFF"/>
        <w:spacing w:line="600" w:lineRule="exact"/>
        <w:ind w:firstLine="640"/>
        <w:jc w:val="left"/>
        <w:rPr>
          <w:rFonts w:hint="default" w:ascii="黑体" w:hAnsi="黑体" w:eastAsia="黑体" w:cs="黑体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</w:pPr>
      <w:r>
        <w:rPr>
          <w:rFonts w:ascii="黑体" w:hAnsi="黑体" w:eastAsia="黑体" w:cs="黑体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  <w:t>四、学研结合，注重培养学生自主学习能力</w:t>
      </w:r>
    </w:p>
    <w:p w14:paraId="7EBF23BF">
      <w:pPr>
        <w:widowControl/>
        <w:shd w:val="clear" w:color="auto" w:fill="FFFFFF"/>
        <w:spacing w:line="600" w:lineRule="exact"/>
        <w:ind w:firstLine="640"/>
        <w:rPr>
          <w:rFonts w:hint="default" w:ascii="仿宋_GB2312" w:hAnsi="仿宋_GB2312" w:eastAsia="仿宋_GB2312" w:cs="仿宋_GB2312"/>
          <w:color w:val="040404"/>
          <w:sz w:val="32"/>
          <w:szCs w:val="32"/>
          <w:u w:color="040404"/>
          <w:lang w:val="zh-TW" w:eastAsia="zh-TW"/>
        </w:rPr>
      </w:pPr>
      <w:r>
        <w:rPr>
          <w:rFonts w:ascii="仿宋_GB2312" w:hAnsi="仿宋_GB2312" w:eastAsia="仿宋_GB2312" w:cs="仿宋_GB2312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  <w:t>采用小班化、研讨式教学模式，从学习内容、过程、评价、成果等多方面推进研究性教学，使学生从中学的应试教育转变为自主学习。学生在导师的指导下修读个性化课程，强化科研能力的培养，开阔科研视野。</w:t>
      </w:r>
    </w:p>
    <w:p w14:paraId="63E32507">
      <w:pPr>
        <w:widowControl/>
        <w:shd w:val="clear" w:color="auto" w:fill="FFFFFF"/>
        <w:spacing w:line="600" w:lineRule="exact"/>
        <w:ind w:firstLine="640"/>
        <w:jc w:val="left"/>
        <w:rPr>
          <w:rFonts w:hint="default" w:ascii="黑体" w:hAnsi="黑体" w:eastAsia="黑体" w:cs="黑体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</w:pPr>
      <w:r>
        <w:rPr>
          <w:rFonts w:ascii="黑体" w:hAnsi="黑体" w:eastAsia="黑体" w:cs="黑体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  <w:t>五、国际化培养</w:t>
      </w:r>
    </w:p>
    <w:p w14:paraId="39FF6BAC">
      <w:pPr>
        <w:widowControl/>
        <w:shd w:val="clear" w:color="auto" w:fill="FFFFFF"/>
        <w:spacing w:line="600" w:lineRule="exact"/>
        <w:ind w:firstLine="640"/>
        <w:rPr>
          <w:rFonts w:hint="default" w:ascii="仿宋_GB2312" w:hAnsi="仿宋_GB2312" w:eastAsia="仿宋_GB2312" w:cs="仿宋_GB2312"/>
          <w:color w:val="040404"/>
          <w:sz w:val="32"/>
          <w:szCs w:val="32"/>
          <w:u w:color="040404"/>
        </w:rPr>
      </w:pPr>
      <w:r>
        <w:rPr>
          <w:rFonts w:ascii="仿宋_GB2312" w:hAnsi="仿宋_GB2312" w:eastAsia="仿宋_GB2312" w:cs="仿宋_GB2312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  <w:t>求是科学班的学生在本科阶段至少有一次短期出国（境）研修学习的机会。每年有</w:t>
      </w:r>
      <w:r>
        <w:rPr>
          <w:rFonts w:ascii="仿宋_GB2312" w:hAnsi="仿宋_GB2312" w:eastAsia="仿宋_GB2312" w:cs="仿宋_GB2312"/>
          <w:color w:val="040404"/>
          <w:kern w:val="0"/>
          <w:sz w:val="32"/>
          <w:szCs w:val="32"/>
          <w:u w:color="040404"/>
          <w:shd w:val="clear" w:color="auto" w:fill="FFFFFF"/>
        </w:rPr>
        <w:t>30</w:t>
      </w:r>
      <w:r>
        <w:rPr>
          <w:rFonts w:ascii="仿宋_GB2312" w:hAnsi="仿宋_GB2312" w:eastAsia="仿宋_GB2312" w:cs="仿宋_GB2312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  <w:t>人次赴境外交流学习，包括：美国哈佛大学、</w:t>
      </w:r>
      <w:r>
        <w:rPr>
          <w:rFonts w:ascii="仿宋_GB2312" w:hAnsi="仿宋_GB2312" w:eastAsia="仿宋_GB2312" w:cs="仿宋_GB2312"/>
          <w:color w:val="040404"/>
          <w:kern w:val="0"/>
          <w:sz w:val="32"/>
          <w:szCs w:val="32"/>
          <w:u w:color="040404"/>
          <w:shd w:val="clear" w:color="auto" w:fill="FFFFFF"/>
        </w:rPr>
        <w:t>MIT</w:t>
      </w:r>
      <w:r>
        <w:rPr>
          <w:rFonts w:ascii="仿宋_GB2312" w:hAnsi="仿宋_GB2312" w:eastAsia="仿宋_GB2312" w:cs="仿宋_GB2312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  <w:t>、普林斯顿大学、布朗大学、莱斯大学、加州大学伯克利分校、加州大学戴维斯分校、哥伦比亚大学、德国亚琛工业大学、加拿大麦克马斯特大学、新加坡国立大学、新加坡南洋理工学院、日本京都大学、香港大学、香港中文大学等。</w:t>
      </w:r>
    </w:p>
    <w:p w14:paraId="34DA72A5">
      <w:pPr>
        <w:widowControl/>
        <w:shd w:val="clear" w:color="auto" w:fill="FFFFFF"/>
        <w:spacing w:line="600" w:lineRule="exact"/>
        <w:ind w:firstLine="640"/>
        <w:jc w:val="left"/>
        <w:rPr>
          <w:rFonts w:hint="default" w:ascii="黑体" w:hAnsi="黑体" w:eastAsia="黑体" w:cs="黑体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</w:pPr>
      <w:r>
        <w:rPr>
          <w:rFonts w:ascii="黑体" w:hAnsi="黑体" w:eastAsia="黑体" w:cs="黑体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  <w:t>六、引入专家评估，注重培养学生的竞争意识</w:t>
      </w:r>
    </w:p>
    <w:p w14:paraId="4A42EB03">
      <w:pPr>
        <w:widowControl/>
        <w:shd w:val="clear" w:color="auto" w:fill="FFFFFF"/>
        <w:spacing w:line="600" w:lineRule="exact"/>
        <w:ind w:firstLine="640"/>
        <w:rPr>
          <w:rFonts w:hint="default" w:ascii="仿宋_GB2312" w:hAnsi="仿宋_GB2312" w:eastAsia="仿宋_GB2312" w:cs="仿宋_GB2312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</w:pPr>
      <w:r>
        <w:rPr>
          <w:rFonts w:ascii="仿宋_GB2312" w:hAnsi="仿宋_GB2312" w:eastAsia="仿宋_GB2312" w:cs="仿宋_GB2312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  <w:t>引入专家组，每学期综合学生的学业、素质、能力等表现，对每位学生进行评估。综合评估学生最适合就读的专业，适当分流，同时在全校范围内选拔优秀学生进入求是科学班，保证求是科学班班级内部学风纯正，积极向上。</w:t>
      </w:r>
    </w:p>
    <w:p w14:paraId="5A6C475E">
      <w:pPr>
        <w:widowControl/>
        <w:shd w:val="clear" w:color="auto" w:fill="FFFFFF"/>
        <w:spacing w:line="600" w:lineRule="exact"/>
        <w:ind w:firstLine="640"/>
        <w:rPr>
          <w:rFonts w:hint="default" w:ascii="仿宋_GB2312" w:hAnsi="仿宋_GB2312" w:eastAsia="仿宋_GB2312" w:cs="仿宋_GB2312"/>
          <w:color w:val="040404"/>
          <w:sz w:val="32"/>
          <w:szCs w:val="32"/>
          <w:u w:color="040404"/>
        </w:rPr>
      </w:pPr>
    </w:p>
    <w:p w14:paraId="1F52C141">
      <w:pPr>
        <w:spacing w:line="600" w:lineRule="exact"/>
        <w:ind w:right="139"/>
        <w:jc w:val="center"/>
        <w:rPr>
          <w:rFonts w:hint="default" w:ascii="黑体" w:hAnsi="黑体" w:eastAsia="黑体" w:cs="黑体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</w:pPr>
      <w:r>
        <w:rPr>
          <w:rFonts w:ascii="黑体" w:hAnsi="黑体" w:eastAsia="黑体" w:cs="黑体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  <w:t>【选拔要求】</w:t>
      </w:r>
    </w:p>
    <w:p w14:paraId="041D430A">
      <w:pPr>
        <w:spacing w:line="600" w:lineRule="exact"/>
        <w:ind w:right="139" w:firstLine="643"/>
        <w:rPr>
          <w:rFonts w:hint="default"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选拔人数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val="zh-TW" w:eastAsia="zh-TW"/>
        </w:rPr>
        <w:t>：</w:t>
      </w:r>
      <w:r>
        <w:rPr>
          <w:rFonts w:ascii="仿宋_GB2312" w:hAnsi="仿宋_GB2312" w:eastAsia="仿宋_GB2312" w:cs="仿宋_GB2312"/>
          <w:sz w:val="32"/>
          <w:szCs w:val="32"/>
        </w:rPr>
        <w:t>20</w:t>
      </w: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人</w:t>
      </w:r>
    </w:p>
    <w:p w14:paraId="315ACF1B">
      <w:pPr>
        <w:widowControl/>
        <w:shd w:val="clear" w:color="auto" w:fill="FFFFFF"/>
        <w:spacing w:line="600" w:lineRule="exact"/>
        <w:ind w:firstLine="640"/>
        <w:rPr>
          <w:rFonts w:hint="default" w:ascii="仿宋_GB2312" w:hAnsi="仿宋_GB2312" w:eastAsia="仿宋_GB2312" w:cs="仿宋_GB2312"/>
          <w:color w:val="040404"/>
          <w:sz w:val="32"/>
          <w:szCs w:val="32"/>
          <w:u w:color="040404"/>
          <w:lang w:val="zh-TW" w:eastAsia="zh-TW"/>
        </w:rPr>
      </w:pPr>
      <w:r>
        <w:rPr>
          <w:rFonts w:ascii="仿宋_GB2312" w:hAnsi="仿宋_GB2312" w:eastAsia="仿宋_GB2312" w:cs="仿宋_GB2312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  <w:t>一、对物理专业具有浓厚兴趣，并立志将来从事物理及其相关领域的科学研究工作的理科新生（根据浙大招生规定不允许调整专业的学生除外）。</w:t>
      </w:r>
    </w:p>
    <w:p w14:paraId="17AF8E54">
      <w:pPr>
        <w:widowControl/>
        <w:shd w:val="clear" w:color="auto" w:fill="FFFFFF"/>
        <w:spacing w:line="600" w:lineRule="exact"/>
        <w:ind w:firstLine="640"/>
        <w:rPr>
          <w:rFonts w:hint="default" w:ascii="仿宋_GB2312" w:hAnsi="仿宋_GB2312" w:eastAsia="仿宋_GB2312" w:cs="仿宋_GB2312"/>
          <w:color w:val="040404"/>
          <w:sz w:val="32"/>
          <w:szCs w:val="32"/>
          <w:u w:color="040404"/>
          <w:lang w:val="zh-TW" w:eastAsia="zh-TW"/>
        </w:rPr>
      </w:pPr>
      <w:r>
        <w:rPr>
          <w:rFonts w:ascii="仿宋_GB2312" w:hAnsi="仿宋_GB2312" w:eastAsia="仿宋_GB2312" w:cs="仿宋_GB2312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  <w:t>二、正直诚实、勤奋刻苦，具有顽强毅力和钻研精神，拥有很好的自学能力和自我控制能力，能够从容应对高强度的学业和科研压力，以及激烈的竞争机制。</w:t>
      </w:r>
    </w:p>
    <w:p w14:paraId="1C85FB93">
      <w:pPr>
        <w:pStyle w:val="4"/>
        <w:widowControl/>
        <w:shd w:val="clear" w:color="auto" w:fill="FFFFFF"/>
        <w:spacing w:line="600" w:lineRule="exact"/>
        <w:ind w:right="139" w:firstLine="643"/>
        <w:rPr>
          <w:rFonts w:hint="default" w:ascii="仿宋_GB2312" w:hAnsi="仿宋_GB2312" w:eastAsia="仿宋_GB2312" w:cs="仿宋_GB2312"/>
          <w:b/>
          <w:bCs/>
          <w:color w:val="151515"/>
          <w:sz w:val="32"/>
          <w:szCs w:val="32"/>
          <w:u w:color="151515"/>
          <w:lang w:val="zh-TW" w:eastAsia="zh-TW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  <w:shd w:val="clear" w:color="auto" w:fill="FFFFFF"/>
          <w:lang w:val="zh-TW" w:eastAsia="zh-TW"/>
        </w:rPr>
        <w:t>三、满足下列条件之一：</w:t>
      </w:r>
    </w:p>
    <w:p w14:paraId="308C78F0">
      <w:pPr>
        <w:pStyle w:val="4"/>
        <w:widowControl/>
        <w:shd w:val="clear" w:color="auto" w:fill="FFFFFF"/>
        <w:spacing w:line="600" w:lineRule="exact"/>
        <w:ind w:right="139" w:firstLine="640"/>
        <w:jc w:val="both"/>
        <w:rPr>
          <w:rFonts w:hint="default" w:ascii="仿宋_GB2312" w:hAnsi="仿宋_GB2312" w:eastAsia="仿宋_GB2312" w:cs="仿宋_GB2312"/>
          <w:color w:val="151515"/>
          <w:sz w:val="32"/>
          <w:szCs w:val="32"/>
          <w:u w:color="151515"/>
        </w:rPr>
      </w:pP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  <w:lang w:val="zh-TW" w:eastAsia="zh-TW"/>
        </w:rPr>
        <w:t>（一）浙江省考生高考总分达到理科试验班（未来理工类）录取分数线，物理单科成绩达到</w:t>
      </w: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  <w:t>95</w:t>
      </w: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  <w:lang w:val="zh-TW" w:eastAsia="zh-TW"/>
        </w:rPr>
        <w:t>分且数学单科成绩折算成百分制后达到</w:t>
      </w: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  <w:t>85</w:t>
      </w: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  <w:lang w:val="zh-TW" w:eastAsia="zh-TW"/>
        </w:rPr>
        <w:t>分。</w:t>
      </w:r>
    </w:p>
    <w:p w14:paraId="794B2540">
      <w:pPr>
        <w:pStyle w:val="4"/>
        <w:widowControl/>
        <w:shd w:val="clear" w:color="auto" w:fill="FFFFFF"/>
        <w:spacing w:line="600" w:lineRule="exact"/>
        <w:ind w:right="139" w:firstLine="640"/>
        <w:rPr>
          <w:rFonts w:hint="default" w:ascii="仿宋_GB2312" w:hAnsi="仿宋_GB2312" w:eastAsia="仿宋_GB2312" w:cs="仿宋_GB2312"/>
          <w:color w:val="151515"/>
          <w:sz w:val="32"/>
          <w:szCs w:val="32"/>
          <w:u w:color="151515"/>
        </w:rPr>
      </w:pP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  <w:lang w:val="zh-TW" w:eastAsia="zh-TW"/>
        </w:rPr>
        <w:t>（二）浙江省以外省份考生，高考总分名列所在省份前列。物理或理综成绩折算成百分制后达到</w:t>
      </w: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  <w:t>90</w:t>
      </w: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  <w:lang w:val="zh-TW" w:eastAsia="zh-TW"/>
        </w:rPr>
        <w:t>分且数学单科成绩折算成百分制后达到</w:t>
      </w: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  <w:t>85</w:t>
      </w: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  <w:lang w:val="zh-TW" w:eastAsia="zh-TW"/>
        </w:rPr>
        <w:t>分。</w:t>
      </w: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新高考省份考生，必须选考物理。</w:t>
      </w:r>
    </w:p>
    <w:p w14:paraId="48EF065D">
      <w:pPr>
        <w:widowControl/>
        <w:shd w:val="clear" w:color="auto" w:fill="FFFFFF"/>
        <w:spacing w:line="600" w:lineRule="exact"/>
        <w:ind w:firstLine="640"/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  <w:lang w:val="zh-TW" w:eastAsia="zh-TW"/>
        </w:rPr>
        <w:t>（三）有特别才能者（如考生获得</w:t>
      </w:r>
      <w:r>
        <w:rPr>
          <w:rFonts w:ascii="仿宋_GB2312" w:hAnsi="仿宋_GB2312" w:eastAsia="仿宋_GB2312" w:cs="仿宋_GB2312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  <w:t>省级复赛以上物理竞赛一等奖</w:t>
      </w: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  <w:lang w:val="zh-TW" w:eastAsia="zh-TW"/>
        </w:rPr>
        <w:t>、</w:t>
      </w:r>
      <w:r>
        <w:rPr>
          <w:rFonts w:ascii="仿宋_GB2312" w:hAnsi="仿宋_GB2312" w:eastAsia="仿宋_GB2312" w:cs="仿宋_GB2312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  <w:t>获省级复赛以上竞赛三等奖</w:t>
      </w:r>
      <w:r>
        <w:rPr>
          <w:rFonts w:ascii="仿宋_GB2312" w:hAnsi="仿宋_GB2312" w:eastAsia="仿宋_GB2312" w:cs="仿宋_GB2312"/>
          <w:color w:val="040404"/>
          <w:kern w:val="0"/>
          <w:sz w:val="32"/>
          <w:szCs w:val="32"/>
          <w:u w:color="040404"/>
          <w:shd w:val="clear" w:color="auto" w:fill="FFFFFF"/>
        </w:rPr>
        <w:t>2</w:t>
      </w:r>
      <w:r>
        <w:rPr>
          <w:rFonts w:ascii="仿宋_GB2312" w:hAnsi="仿宋_GB2312" w:eastAsia="仿宋_GB2312" w:cs="仿宋_GB2312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  <w:t>项以上（其中一项为物理）</w:t>
      </w: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  <w:lang w:val="zh-TW" w:eastAsia="zh-TW"/>
        </w:rPr>
        <w:t>等，需在申请表中如实、简要说明）。</w:t>
      </w:r>
    </w:p>
    <w:p w14:paraId="74BF6C1E">
      <w:pPr>
        <w:spacing w:line="540" w:lineRule="exact"/>
        <w:ind w:firstLine="643"/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FFFFFF"/>
          <w:lang w:val="zh-TW" w:eastAsia="zh-TW"/>
        </w:rPr>
      </w:pPr>
      <w:r>
        <w:rPr>
          <w:rFonts w:ascii="仿宋_GB2312" w:hAnsi="仿宋_GB2312" w:eastAsia="仿宋_GB2312" w:cs="仿宋_GB2312"/>
          <w:b/>
          <w:bCs/>
          <w:kern w:val="0"/>
          <w:sz w:val="32"/>
          <w:szCs w:val="32"/>
          <w:shd w:val="clear" w:color="auto" w:fill="FFFFFF"/>
          <w:lang w:val="zh-TW" w:eastAsia="zh-TW"/>
        </w:rPr>
        <w:t>四、重要提示</w:t>
      </w:r>
    </w:p>
    <w:p w14:paraId="6570F5AB">
      <w:pPr>
        <w:widowControl/>
        <w:shd w:val="clear" w:color="auto" w:fill="FFFFFF"/>
        <w:spacing w:line="600" w:lineRule="exact"/>
        <w:ind w:firstLine="640"/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zh-TW" w:eastAsia="zh-TW"/>
        </w:rPr>
      </w:pPr>
      <w:r>
        <w:rPr>
          <w:rFonts w:hint="cs" w:ascii="仿宋_GB2312" w:hAnsi="仿宋_GB2312" w:eastAsia="仿宋_GB2312" w:cs="仿宋_GB2312"/>
          <w:sz w:val="32"/>
          <w:szCs w:val="32"/>
          <w:shd w:val="clear" w:color="auto" w:fill="FFFFFF"/>
          <w:lang w:val="zh-TW" w:eastAsia="zh-TW"/>
        </w:rPr>
        <w:t>学生只能选报求是科学班中的一个专业（选报两个专业作废）；与学校政策已有约定的学生，除</w:t>
      </w: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  <w:lang w:val="zh-TW" w:eastAsia="zh-TW"/>
        </w:rPr>
        <w:t>物理</w:t>
      </w:r>
      <w:r>
        <w:rPr>
          <w:rFonts w:hint="cs" w:ascii="仿宋_GB2312" w:hAnsi="仿宋_GB2312" w:eastAsia="仿宋_GB2312" w:cs="仿宋_GB2312"/>
          <w:sz w:val="32"/>
          <w:szCs w:val="32"/>
          <w:shd w:val="clear" w:color="auto" w:fill="FFFFFF"/>
          <w:lang w:val="zh-TW" w:eastAsia="zh-TW"/>
        </w:rPr>
        <w:t>专业三位一体学生可以参加，其余均不能参加本次选拔。</w:t>
      </w:r>
    </w:p>
    <w:p w14:paraId="45FF5E97">
      <w:pPr>
        <w:spacing w:line="600" w:lineRule="exact"/>
        <w:ind w:right="139" w:firstLine="640"/>
        <w:jc w:val="center"/>
        <w:rPr>
          <w:rFonts w:hint="default" w:ascii="黑体" w:hAnsi="黑体" w:eastAsia="黑体" w:cs="黑体"/>
          <w:kern w:val="0"/>
          <w:sz w:val="32"/>
          <w:szCs w:val="32"/>
          <w:lang w:val="zh-TW" w:eastAsia="zh-TW"/>
        </w:rPr>
      </w:pPr>
      <w:r>
        <w:rPr>
          <w:rFonts w:ascii="黑体" w:hAnsi="黑体" w:eastAsia="黑体" w:cs="黑体"/>
          <w:kern w:val="0"/>
          <w:sz w:val="32"/>
          <w:szCs w:val="32"/>
          <w:lang w:val="zh-TW" w:eastAsia="zh-TW"/>
        </w:rPr>
        <w:t>【咨询方式】</w:t>
      </w:r>
    </w:p>
    <w:p w14:paraId="6E0D31F0">
      <w:pPr>
        <w:widowControl/>
        <w:shd w:val="clear" w:color="auto" w:fill="FFFFFF"/>
        <w:spacing w:line="600" w:lineRule="exact"/>
        <w:ind w:firstLine="640"/>
        <w:jc w:val="left"/>
        <w:rPr>
          <w:rFonts w:hint="default" w:ascii="仿宋_GB2312" w:hAnsi="仿宋_GB2312" w:eastAsia="仿宋_GB2312" w:cs="仿宋_GB2312"/>
          <w:color w:val="040404"/>
          <w:kern w:val="0"/>
          <w:sz w:val="32"/>
          <w:szCs w:val="32"/>
          <w:u w:color="040404"/>
          <w:shd w:val="clear" w:color="auto" w:fill="FFFFFF"/>
        </w:rPr>
      </w:pPr>
      <w:r>
        <w:rPr>
          <w:rFonts w:ascii="仿宋_GB2312" w:hAnsi="仿宋_GB2312" w:eastAsia="仿宋_GB2312" w:cs="仿宋_GB2312"/>
          <w:color w:val="040404"/>
          <w:kern w:val="0"/>
          <w:sz w:val="32"/>
          <w:szCs w:val="32"/>
          <w:u w:color="040404"/>
          <w:shd w:val="clear" w:color="auto" w:fill="FFFFFF"/>
          <w:lang w:val="zh-TW" w:eastAsia="zh-TW"/>
        </w:rPr>
        <w:t xml:space="preserve">王老师 </w:t>
      </w:r>
      <w:r>
        <w:rPr>
          <w:rStyle w:val="11"/>
          <w:rFonts w:hint="default"/>
        </w:rPr>
        <w:t>wangdn@zju.edu.cn</w:t>
      </w:r>
      <w:r>
        <w:rPr>
          <w:rFonts w:ascii="仿宋_GB2312" w:hAnsi="仿宋_GB2312" w:eastAsia="仿宋_GB2312" w:cs="仿宋_GB2312"/>
          <w:color w:val="040404"/>
          <w:kern w:val="0"/>
          <w:sz w:val="32"/>
          <w:szCs w:val="32"/>
          <w:u w:color="040404"/>
          <w:shd w:val="clear" w:color="auto" w:fill="FFFFFF"/>
        </w:rPr>
        <w:t>,</w:t>
      </w:r>
      <w:r>
        <w:rPr>
          <w:rFonts w:hint="default"/>
        </w:rPr>
        <w:t xml:space="preserve"> </w:t>
      </w:r>
      <w:r>
        <w:rPr>
          <w:rFonts w:hint="default" w:ascii="仿宋_GB2312" w:hAnsi="仿宋_GB2312" w:eastAsia="仿宋_GB2312" w:cs="仿宋_GB2312"/>
          <w:color w:val="040404"/>
          <w:kern w:val="0"/>
          <w:sz w:val="32"/>
          <w:szCs w:val="32"/>
          <w:u w:color="040404"/>
          <w:shd w:val="clear" w:color="auto" w:fill="FFFFFF"/>
        </w:rPr>
        <w:t>87951359</w:t>
      </w:r>
    </w:p>
    <w:p w14:paraId="34693BD3">
      <w:pPr>
        <w:widowControl/>
        <w:shd w:val="clear" w:color="auto" w:fill="FFFFFF"/>
        <w:spacing w:line="600" w:lineRule="exact"/>
        <w:ind w:firstLine="640"/>
        <w:jc w:val="left"/>
        <w:rPr>
          <w:rFonts w:ascii="仿宋_GB2312" w:hAnsi="仿宋_GB2312" w:eastAsia="仿宋_GB2312" w:cs="仿宋_GB2312"/>
          <w:color w:val="040404"/>
          <w:kern w:val="0"/>
          <w:sz w:val="32"/>
          <w:szCs w:val="32"/>
          <w:shd w:val="clear" w:color="auto" w:fill="FFFFFF"/>
        </w:rPr>
      </w:pPr>
      <w:r>
        <w:fldChar w:fldCharType="begin"/>
      </w:r>
      <w:r>
        <w:instrText xml:space="preserve"> HYPERLINK "mailto:马老师phymayt@zju.edu.cn" </w:instrText>
      </w:r>
      <w:r>
        <w:fldChar w:fldCharType="separate"/>
      </w:r>
      <w:r>
        <w:rPr>
          <w:rStyle w:val="7"/>
          <w:rFonts w:hint="default" w:ascii="仿宋_GB2312" w:hAnsi="仿宋_GB2312" w:eastAsia="仿宋_GB2312" w:cs="仿宋_GB2312"/>
          <w:kern w:val="0"/>
          <w:sz w:val="32"/>
          <w:szCs w:val="32"/>
          <w:u w:val="none"/>
          <w:shd w:val="clear" w:color="auto" w:fill="FFFFFF"/>
        </w:rPr>
        <w:t>马老师</w:t>
      </w:r>
      <w:r>
        <w:rPr>
          <w:rStyle w:val="7"/>
          <w:rFonts w:ascii="仿宋_GB2312" w:hAnsi="仿宋_GB2312" w:eastAsia="仿宋_GB2312" w:cs="仿宋_GB2312"/>
          <w:kern w:val="0"/>
          <w:sz w:val="32"/>
          <w:szCs w:val="32"/>
          <w:u w:val="none"/>
          <w:shd w:val="clear" w:color="auto" w:fill="FFFFFF"/>
        </w:rPr>
        <w:t>p</w:t>
      </w:r>
      <w:r>
        <w:rPr>
          <w:rStyle w:val="7"/>
          <w:rFonts w:hint="default" w:ascii="仿宋_GB2312" w:hAnsi="仿宋_GB2312" w:eastAsia="仿宋_GB2312" w:cs="仿宋_GB2312"/>
          <w:kern w:val="0"/>
          <w:sz w:val="32"/>
          <w:szCs w:val="32"/>
          <w:u w:val="none"/>
          <w:shd w:val="clear" w:color="auto" w:fill="FFFFFF"/>
        </w:rPr>
        <w:t>hymayt@zju.edu.cn</w:t>
      </w:r>
      <w:r>
        <w:rPr>
          <w:rStyle w:val="7"/>
          <w:rFonts w:hint="default" w:ascii="仿宋_GB2312" w:hAnsi="仿宋_GB2312" w:eastAsia="仿宋_GB2312" w:cs="仿宋_GB2312"/>
          <w:kern w:val="0"/>
          <w:sz w:val="32"/>
          <w:szCs w:val="32"/>
          <w:u w:val="none"/>
          <w:shd w:val="clear" w:color="auto" w:fill="FFFFFF"/>
        </w:rPr>
        <w:fldChar w:fldCharType="end"/>
      </w:r>
      <w:r>
        <w:rPr>
          <w:rFonts w:ascii="仿宋_GB2312" w:hAnsi="仿宋_GB2312" w:eastAsia="仿宋_GB2312" w:cs="仿宋_GB2312"/>
          <w:color w:val="040404"/>
          <w:kern w:val="0"/>
          <w:sz w:val="32"/>
          <w:szCs w:val="32"/>
          <w:u w:color="040404"/>
          <w:shd w:val="clear" w:color="auto" w:fill="FFFFFF"/>
        </w:rPr>
        <w:t>，8</w:t>
      </w:r>
      <w:r>
        <w:rPr>
          <w:rFonts w:hint="default" w:ascii="仿宋_GB2312" w:hAnsi="仿宋_GB2312" w:eastAsia="仿宋_GB2312" w:cs="仿宋_GB2312"/>
          <w:color w:val="040404"/>
          <w:kern w:val="0"/>
          <w:sz w:val="32"/>
          <w:szCs w:val="32"/>
          <w:u w:color="040404"/>
          <w:shd w:val="clear" w:color="auto" w:fill="FFFFFF"/>
        </w:rPr>
        <w:t>7078953</w:t>
      </w:r>
    </w:p>
    <w:p w14:paraId="5A4C184F">
      <w:pPr>
        <w:pStyle w:val="4"/>
        <w:widowControl/>
        <w:shd w:val="clear" w:color="auto" w:fill="FFFFFF"/>
        <w:spacing w:line="600" w:lineRule="exact"/>
        <w:ind w:left="141" w:right="139" w:firstLine="640"/>
        <w:jc w:val="right"/>
        <w:rPr>
          <w:rFonts w:hint="default"/>
          <w:sz w:val="32"/>
          <w:szCs w:val="32"/>
          <w:shd w:val="clear" w:color="auto" w:fill="FFFFFF"/>
        </w:rPr>
      </w:pPr>
    </w:p>
    <w:p w14:paraId="12E7ED3F">
      <w:pPr>
        <w:pStyle w:val="4"/>
        <w:widowControl/>
        <w:shd w:val="clear" w:color="auto" w:fill="FFFFFF"/>
        <w:spacing w:line="600" w:lineRule="exact"/>
        <w:ind w:left="141" w:right="139" w:firstLine="640"/>
        <w:jc w:val="right"/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  <w:lang w:val="zh-TW" w:eastAsia="zh-TW"/>
        </w:rPr>
        <w:t>浙江大学竺可桢学院</w:t>
      </w:r>
    </w:p>
    <w:p w14:paraId="5F90E277">
      <w:pPr>
        <w:pStyle w:val="4"/>
        <w:widowControl/>
        <w:shd w:val="clear" w:color="auto" w:fill="FFFFFF"/>
        <w:spacing w:line="600" w:lineRule="exact"/>
        <w:ind w:left="141" w:right="139" w:firstLine="640"/>
        <w:jc w:val="right"/>
        <w:rPr>
          <w:rFonts w:hint="default" w:ascii="仿宋_GB2312" w:hAnsi="仿宋_GB2312" w:eastAsia="仿宋_GB2312" w:cs="仿宋_GB2312"/>
          <w:color w:val="151515"/>
          <w:sz w:val="32"/>
          <w:szCs w:val="32"/>
          <w:u w:color="151515"/>
          <w:lang w:val="zh-TW" w:eastAsia="zh-TW"/>
        </w:rPr>
      </w:pP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  <w:lang w:val="zh-TW" w:eastAsia="zh-TW"/>
        </w:rPr>
        <w:t>浙江大学物理学院</w:t>
      </w:r>
    </w:p>
    <w:p w14:paraId="36611F03">
      <w:pPr>
        <w:pStyle w:val="4"/>
        <w:widowControl/>
        <w:shd w:val="clear" w:color="auto" w:fill="FFFFFF"/>
        <w:spacing w:line="600" w:lineRule="exact"/>
        <w:ind w:left="141" w:right="139" w:firstLine="640"/>
        <w:jc w:val="right"/>
        <w:rPr>
          <w:rFonts w:hint="default" w:eastAsia="仿宋_GB2312"/>
          <w:lang w:val="en-US" w:eastAsia="zh-CN"/>
        </w:rPr>
      </w:pP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  <w:t>202</w:t>
      </w:r>
      <w:r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zh-CN"/>
        </w:rPr>
        <w:t>6</w:t>
      </w: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  <w:lang w:val="zh-TW" w:eastAsia="zh-TW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  <w:lang w:val="zh-TW" w:eastAsia="zh-TW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1日</w:t>
      </w:r>
    </w:p>
    <w:sectPr>
      <w:pgSz w:w="11900" w:h="16840"/>
      <w:pgMar w:top="2098" w:right="1474" w:bottom="1871" w:left="1588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PingFang SC Regular">
    <w:altName w:val="宋体"/>
    <w:panose1 w:val="020B0400000000000000"/>
    <w:charset w:val="86"/>
    <w:family w:val="roman"/>
    <w:pitch w:val="default"/>
    <w:sig w:usb0="00000000" w:usb1="00000000" w:usb2="00000017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DA2"/>
    <w:rsid w:val="001B780E"/>
    <w:rsid w:val="0025045B"/>
    <w:rsid w:val="004A77D3"/>
    <w:rsid w:val="007C65DF"/>
    <w:rsid w:val="00847567"/>
    <w:rsid w:val="00A65DA2"/>
    <w:rsid w:val="00C010F2"/>
    <w:rsid w:val="00D24EAC"/>
    <w:rsid w:val="00D775C5"/>
    <w:rsid w:val="00E77352"/>
    <w:rsid w:val="64DF1DA2"/>
    <w:rsid w:val="FF3B8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Arial Unicode MS" w:hAnsi="Arial Unicode MS" w:eastAsia="Calibri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hint="eastAsia" w:ascii="Arial Unicode MS" w:hAnsi="Arial Unicode MS" w:eastAsia="Calibri" w:cs="Arial Unicode MS"/>
      <w:color w:val="000000"/>
      <w:sz w:val="24"/>
      <w:szCs w:val="24"/>
      <w:u w:color="000000"/>
      <w:lang w:val="en-US" w:eastAsia="zh-CN" w:bidi="ar-SA"/>
    </w:rPr>
  </w:style>
  <w:style w:type="character" w:styleId="7">
    <w:name w:val="Hyperlink"/>
    <w:qFormat/>
    <w:uiPriority w:val="0"/>
    <w:rPr>
      <w:u w:val="single"/>
    </w:rPr>
  </w:style>
  <w:style w:type="table" w:customStyle="1" w:styleId="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页眉与页脚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</w:pPr>
    <w:rPr>
      <w:rFonts w:ascii="PingFang SC Regular" w:hAnsi="PingFang SC Regular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0">
    <w:name w:val="链接"/>
    <w:qFormat/>
    <w:uiPriority w:val="0"/>
    <w:rPr>
      <w:color w:val="0000FF"/>
      <w:u w:val="single" w:color="0000FF"/>
    </w:rPr>
  </w:style>
  <w:style w:type="character" w:customStyle="1" w:styleId="11">
    <w:name w:val="Hyperlink.0"/>
    <w:basedOn w:val="10"/>
    <w:qFormat/>
    <w:uiPriority w:val="0"/>
    <w:rPr>
      <w:rFonts w:ascii="仿宋_GB2312" w:hAnsi="仿宋_GB2312" w:eastAsia="仿宋_GB2312" w:cs="仿宋_GB2312"/>
      <w:color w:val="0000FF"/>
      <w:kern w:val="0"/>
      <w:sz w:val="32"/>
      <w:szCs w:val="32"/>
      <w:u w:val="single" w:color="0000FF"/>
      <w:shd w:val="clear" w:color="auto" w:fill="FFFFFF"/>
      <w:lang w:val="en-US"/>
    </w:rPr>
  </w:style>
  <w:style w:type="character" w:customStyle="1" w:styleId="12">
    <w:name w:val="页眉 字符"/>
    <w:basedOn w:val="6"/>
    <w:link w:val="3"/>
    <w:qFormat/>
    <w:uiPriority w:val="99"/>
    <w:rPr>
      <w:rFonts w:ascii="Arial Unicode MS" w:hAnsi="Arial Unicode MS" w:eastAsia="Calibri" w:cs="Arial Unicode MS"/>
      <w:color w:val="000000"/>
      <w:kern w:val="2"/>
      <w:sz w:val="18"/>
      <w:szCs w:val="18"/>
      <w:u w:color="000000"/>
    </w:rPr>
  </w:style>
  <w:style w:type="character" w:customStyle="1" w:styleId="13">
    <w:name w:val="页脚 字符"/>
    <w:basedOn w:val="6"/>
    <w:link w:val="2"/>
    <w:qFormat/>
    <w:uiPriority w:val="99"/>
    <w:rPr>
      <w:rFonts w:ascii="Arial Unicode MS" w:hAnsi="Arial Unicode MS" w:eastAsia="Calibri" w:cs="Arial Unicode MS"/>
      <w:color w:val="000000"/>
      <w:kern w:val="2"/>
      <w:sz w:val="18"/>
      <w:szCs w:val="18"/>
      <w:u w:color="000000"/>
    </w:rPr>
  </w:style>
  <w:style w:type="character" w:customStyle="1" w:styleId="14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1237</Words>
  <Characters>1301</Characters>
  <Lines>9</Lines>
  <Paragraphs>2</Paragraphs>
  <TotalTime>7</TotalTime>
  <ScaleCrop>false</ScaleCrop>
  <LinksUpToDate>false</LinksUpToDate>
  <CharactersWithSpaces>1303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2026-06-30T13:16:00Z</dcterms:created>
  <dc:creator>Data</dc:creator>
  <cp:lastModifiedBy>迟明宇</cp:lastModifiedBy>
  <dcterms:modified xsi:type="dcterms:W3CDTF">2026-07-30T17:29:36Z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3A244F0B38DA9BB603F7646A44F3CBBF_42</vt:lpwstr>
  </property>
  <property fmtid="{D5CDD505-2E9C-101B-9397-08002B2CF9AE}" pid="4" name="KSOTemplateDocerSaveRecord">
    <vt:lpwstr>eyJoZGlkIjoiNGM4MTAyYThmYjg1MjFhMjFlZGQxOGVlNzMzNDk1NTciLCJ1c2VySWQiOiIxNzQ4MDY1NTQ0In0=</vt:lpwstr>
  </property>
</Properties>
</file>