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68092">
      <w:pPr>
        <w:spacing w:line="700" w:lineRule="exact"/>
        <w:ind w:left="0" w:leftChars="0" w:right="139" w:rightChars="66" w:firstLine="0" w:firstLineChars="0"/>
        <w:jc w:val="center"/>
        <w:rPr>
          <w:rFonts w:ascii="方正小标宋简体" w:hAnsi="仿宋" w:eastAsia="方正小标宋简体" w:cs="仿宋"/>
          <w:bCs/>
          <w:sz w:val="44"/>
          <w:szCs w:val="44"/>
        </w:rPr>
      </w:pPr>
      <w:r>
        <w:rPr>
          <w:rFonts w:hint="eastAsia" w:ascii="方正小标宋简体" w:hAnsi="仿宋" w:eastAsia="方正小标宋简体" w:cs="仿宋"/>
          <w:bCs/>
          <w:sz w:val="44"/>
          <w:szCs w:val="44"/>
        </w:rPr>
        <w:t>浙江大学心理学（求是科学班）</w:t>
      </w:r>
    </w:p>
    <w:p w14:paraId="2E0A929B">
      <w:pPr>
        <w:spacing w:line="700" w:lineRule="exact"/>
        <w:ind w:left="0" w:leftChars="0" w:right="139" w:rightChars="66" w:firstLine="0" w:firstLineChars="0"/>
        <w:jc w:val="center"/>
        <w:rPr>
          <w:rFonts w:ascii="方正小标宋简体" w:hAnsi="仿宋" w:eastAsia="方正小标宋简体" w:cs="仿宋"/>
          <w:bCs/>
          <w:sz w:val="44"/>
          <w:szCs w:val="44"/>
        </w:rPr>
      </w:pPr>
      <w:r>
        <w:rPr>
          <w:rFonts w:hint="eastAsia" w:ascii="方正小标宋简体" w:hAnsi="仿宋" w:eastAsia="方正小标宋简体" w:cs="仿宋"/>
          <w:bCs/>
          <w:sz w:val="44"/>
          <w:szCs w:val="44"/>
        </w:rPr>
        <w:t>202</w:t>
      </w:r>
      <w:r>
        <w:rPr>
          <w:rFonts w:hint="eastAsia" w:ascii="方正小标宋简体" w:hAnsi="仿宋" w:eastAsia="方正小标宋简体" w:cs="仿宋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仿宋" w:eastAsia="方正小标宋简体" w:cs="仿宋"/>
          <w:bCs/>
          <w:sz w:val="44"/>
          <w:szCs w:val="44"/>
        </w:rPr>
        <w:t>年招生简章</w:t>
      </w:r>
    </w:p>
    <w:p w14:paraId="7E86E74C">
      <w:pPr>
        <w:spacing w:line="700" w:lineRule="exact"/>
        <w:ind w:left="141" w:leftChars="67" w:right="139" w:rightChars="66"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</w:p>
    <w:p w14:paraId="749357C5">
      <w:pPr>
        <w:spacing w:line="600" w:lineRule="exact"/>
        <w:ind w:right="139" w:rightChars="66" w:firstLine="0" w:firstLineChars="0"/>
        <w:jc w:val="center"/>
        <w:rPr>
          <w:rFonts w:ascii="黑体" w:hAnsi="黑体" w:eastAsia="黑体" w:cs="仿宋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kern w:val="0"/>
          <w:sz w:val="32"/>
          <w:szCs w:val="32"/>
        </w:rPr>
        <w:t>【班级介绍】</w:t>
      </w:r>
    </w:p>
    <w:p w14:paraId="2FE1D507">
      <w:pPr>
        <w:widowControl/>
        <w:shd w:val="clear" w:color="auto"/>
        <w:spacing w:after="157" w:afterLines="50" w:line="520" w:lineRule="exact"/>
        <w:ind w:firstLine="640" w:firstLineChars="200"/>
        <w:jc w:val="left"/>
        <w:rPr>
          <w:rFonts w:hint="eastAsia" w:ascii="仿宋_GB2312" w:hAnsi="仿宋" w:eastAsia="仿宋_GB2312" w:cs="仿宋"/>
          <w:color w:val="040404"/>
          <w:sz w:val="32"/>
          <w:szCs w:val="32"/>
          <w:shd w:val="clear" w:color="auto" w:fill="FFFFFF"/>
        </w:rPr>
      </w:pPr>
      <w:r>
        <w:rPr>
          <w:rFonts w:hint="eastAsia" w:ascii="仿宋_GB2312" w:hAnsi="仿宋" w:eastAsia="仿宋_GB2312" w:cs="仿宋"/>
          <w:color w:val="040404"/>
          <w:sz w:val="32"/>
          <w:szCs w:val="32"/>
          <w:shd w:val="clear" w:color="auto" w:fill="FFFFFF"/>
        </w:rPr>
        <w:t>2019年，围绕教育部基础学科拔尖人才培养计划要求，依托</w:t>
      </w:r>
      <w:r>
        <w:rPr>
          <w:rFonts w:hint="eastAsia" w:ascii="仿宋_GB2312" w:hAnsi="仿宋" w:eastAsia="仿宋_GB2312" w:cs="仿宋"/>
          <w:b/>
          <w:color w:val="040404"/>
          <w:sz w:val="32"/>
          <w:szCs w:val="32"/>
          <w:shd w:val="clear" w:color="auto" w:fill="FFFFFF"/>
        </w:rPr>
        <w:t>浙江大学荣誉学院竺可桢学院</w:t>
      </w:r>
      <w:r>
        <w:rPr>
          <w:rFonts w:hint="eastAsia" w:ascii="仿宋_GB2312" w:hAnsi="仿宋" w:eastAsia="仿宋_GB2312" w:cs="仿宋"/>
          <w:color w:val="040404"/>
          <w:sz w:val="32"/>
          <w:szCs w:val="32"/>
          <w:shd w:val="clear" w:color="auto" w:fill="FFFFFF"/>
        </w:rPr>
        <w:t>，创设</w:t>
      </w:r>
      <w:r>
        <w:rPr>
          <w:rFonts w:hint="eastAsia" w:ascii="仿宋_GB2312" w:hAnsi="仿宋" w:eastAsia="仿宋_GB2312" w:cs="仿宋"/>
          <w:b/>
          <w:color w:val="040404"/>
          <w:sz w:val="32"/>
          <w:szCs w:val="32"/>
          <w:shd w:val="clear" w:color="auto" w:fill="FFFFFF"/>
        </w:rPr>
        <w:t>心理学（求是科学班）</w:t>
      </w:r>
      <w:r>
        <w:rPr>
          <w:rFonts w:hint="eastAsia" w:ascii="仿宋_GB2312" w:hAnsi="仿宋" w:eastAsia="仿宋_GB2312" w:cs="仿宋"/>
          <w:b/>
          <w:color w:val="040404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" w:eastAsia="仿宋_GB2312" w:cs="仿宋"/>
          <w:b w:val="0"/>
          <w:bCs/>
          <w:color w:val="040404"/>
          <w:sz w:val="32"/>
          <w:szCs w:val="32"/>
          <w:shd w:val="clear" w:color="auto" w:fill="FFFFFF"/>
          <w:lang w:val="en-US" w:eastAsia="zh-CN"/>
        </w:rPr>
        <w:t>该班级</w:t>
      </w:r>
      <w:r>
        <w:rPr>
          <w:rFonts w:ascii="仿宋_GB2312" w:hAnsi="Segoe UI" w:eastAsia="仿宋_GB2312" w:cs="Segoe UI"/>
          <w:kern w:val="0"/>
          <w:sz w:val="32"/>
          <w:szCs w:val="32"/>
        </w:rPr>
        <w:t>以</w:t>
      </w:r>
      <w:r>
        <w:rPr>
          <w:rFonts w:hint="eastAsia" w:ascii="仿宋_GB2312" w:hAnsi="Segoe UI" w:eastAsia="仿宋_GB2312" w:cs="Segoe UI"/>
          <w:kern w:val="0"/>
          <w:sz w:val="32"/>
          <w:szCs w:val="32"/>
        </w:rPr>
        <w:t>心理学</w:t>
      </w:r>
      <w:r>
        <w:rPr>
          <w:rFonts w:ascii="仿宋_GB2312" w:hAnsi="Segoe UI" w:eastAsia="仿宋_GB2312" w:cs="Segoe UI"/>
          <w:kern w:val="0"/>
          <w:sz w:val="32"/>
          <w:szCs w:val="32"/>
        </w:rPr>
        <w:t>、人工智能、</w:t>
      </w:r>
      <w:r>
        <w:rPr>
          <w:rFonts w:hint="eastAsia" w:ascii="仿宋_GB2312" w:hAnsi="Segoe UI" w:eastAsia="仿宋_GB2312" w:cs="Segoe UI"/>
          <w:kern w:val="0"/>
          <w:sz w:val="32"/>
          <w:szCs w:val="32"/>
          <w:lang w:val="en-US" w:eastAsia="zh-CN"/>
        </w:rPr>
        <w:t>脑科学</w:t>
      </w:r>
      <w:r>
        <w:rPr>
          <w:rFonts w:ascii="仿宋_GB2312" w:hAnsi="Segoe UI" w:eastAsia="仿宋_GB2312" w:cs="Segoe UI"/>
          <w:kern w:val="0"/>
          <w:sz w:val="32"/>
          <w:szCs w:val="32"/>
        </w:rPr>
        <w:t>等多学科交叉为基础，聚焦人类心智</w:t>
      </w:r>
      <w:r>
        <w:rPr>
          <w:rFonts w:hint="eastAsia" w:ascii="仿宋_GB2312" w:hAnsi="Segoe UI" w:eastAsia="仿宋_GB2312" w:cs="Segoe UI"/>
          <w:kern w:val="0"/>
          <w:sz w:val="32"/>
          <w:szCs w:val="32"/>
        </w:rPr>
        <w:t>发展</w:t>
      </w:r>
      <w:r>
        <w:rPr>
          <w:rFonts w:ascii="仿宋_GB2312" w:hAnsi="Segoe UI" w:eastAsia="仿宋_GB2312" w:cs="Segoe UI"/>
          <w:kern w:val="0"/>
          <w:sz w:val="32"/>
          <w:szCs w:val="32"/>
        </w:rPr>
        <w:t>、</w:t>
      </w:r>
      <w:r>
        <w:rPr>
          <w:rFonts w:hint="eastAsia" w:ascii="仿宋_GB2312" w:hAnsi="Segoe UI" w:eastAsia="仿宋_GB2312" w:cs="Segoe UI"/>
          <w:kern w:val="0"/>
          <w:sz w:val="32"/>
          <w:szCs w:val="32"/>
        </w:rPr>
        <w:t>神经</w:t>
      </w:r>
      <w:r>
        <w:rPr>
          <w:rFonts w:ascii="仿宋_GB2312" w:hAnsi="Segoe UI" w:eastAsia="仿宋_GB2312" w:cs="Segoe UI"/>
          <w:kern w:val="0"/>
          <w:sz w:val="32"/>
          <w:szCs w:val="32"/>
        </w:rPr>
        <w:t>机制及其与人工智能的融合，</w:t>
      </w:r>
      <w:r>
        <w:rPr>
          <w:rFonts w:hint="eastAsia" w:ascii="仿宋_GB2312" w:hAnsi="Segoe UI" w:eastAsia="仿宋_GB2312" w:cs="Segoe UI"/>
          <w:kern w:val="0"/>
          <w:sz w:val="32"/>
          <w:szCs w:val="32"/>
        </w:rPr>
        <w:t>致力于</w:t>
      </w:r>
      <w:r>
        <w:rPr>
          <w:rFonts w:ascii="仿宋_GB2312" w:hAnsi="Segoe UI" w:eastAsia="仿宋_GB2312" w:cs="Segoe UI"/>
          <w:kern w:val="0"/>
          <w:sz w:val="32"/>
          <w:szCs w:val="32"/>
        </w:rPr>
        <w:t>培养具备卓越交叉创新能力、国际视野和引领心智科学未来发展的拔尖创新人才。</w:t>
      </w:r>
    </w:p>
    <w:p w14:paraId="41820DC4">
      <w:pPr>
        <w:spacing w:line="600" w:lineRule="exact"/>
        <w:ind w:right="139" w:rightChars="66" w:firstLine="0" w:firstLineChars="0"/>
        <w:jc w:val="center"/>
        <w:rPr>
          <w:rFonts w:ascii="黑体" w:hAnsi="黑体" w:eastAsia="黑体" w:cs="仿宋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kern w:val="0"/>
          <w:sz w:val="32"/>
          <w:szCs w:val="32"/>
        </w:rPr>
        <w:t>【培养特色】</w:t>
      </w:r>
    </w:p>
    <w:p w14:paraId="1BB376E0">
      <w:pPr>
        <w:widowControl/>
        <w:spacing w:line="600" w:lineRule="exact"/>
        <w:ind w:left="0" w:leftChars="0" w:right="139" w:rightChars="66" w:firstLine="640" w:firstLineChars="200"/>
        <w:rPr>
          <w:rFonts w:ascii="黑体" w:hAnsi="黑体" w:eastAsia="黑体" w:cs="仿宋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kern w:val="0"/>
          <w:sz w:val="32"/>
          <w:szCs w:val="32"/>
        </w:rPr>
        <w:t>一、</w:t>
      </w:r>
      <w:r>
        <w:rPr>
          <w:rFonts w:ascii="黑体" w:hAnsi="黑体" w:eastAsia="黑体" w:cs="仿宋"/>
          <w:color w:val="000000"/>
          <w:kern w:val="0"/>
          <w:sz w:val="32"/>
          <w:szCs w:val="32"/>
        </w:rPr>
        <w:t>制定特色培养方案，打造科学课程体系</w:t>
      </w:r>
    </w:p>
    <w:p w14:paraId="53894E42">
      <w:pPr>
        <w:widowControl/>
        <w:spacing w:line="60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以深度</w:t>
      </w:r>
      <w:r>
        <w:rPr>
          <w:rFonts w:hint="eastAsia" w:ascii="仿宋_GB2312" w:hAnsi="仿宋" w:eastAsia="仿宋_GB2312" w:cs="仿宋"/>
          <w:b/>
          <w:color w:val="000000"/>
          <w:kern w:val="0"/>
          <w:sz w:val="32"/>
          <w:szCs w:val="32"/>
        </w:rPr>
        <w:t>学科交叉融合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为特色，注重心理学与人工智能、脑科学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社会科学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等多学科交叉，充分培养学生自主学习、创新思维和研究实践能力，实现</w:t>
      </w:r>
      <w:r>
        <w:rPr>
          <w:rFonts w:hint="eastAsia" w:ascii="仿宋_GB2312" w:hAnsi="仿宋" w:eastAsia="仿宋_GB2312" w:cs="仿宋"/>
          <w:b/>
          <w:color w:val="000000"/>
          <w:kern w:val="0"/>
          <w:sz w:val="32"/>
          <w:szCs w:val="32"/>
        </w:rPr>
        <w:t>宽口径、厚基础、重交叉、国际化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的新型人才培养模式。根据心理学科发展特点与时代需求，打造“</w:t>
      </w:r>
      <w:r>
        <w:rPr>
          <w:rFonts w:hint="eastAsia" w:ascii="仿宋_GB2312" w:hAnsi="仿宋" w:eastAsia="仿宋_GB2312" w:cs="仿宋"/>
          <w:b/>
          <w:color w:val="000000"/>
          <w:kern w:val="0"/>
          <w:sz w:val="32"/>
          <w:szCs w:val="32"/>
        </w:rPr>
        <w:t>前沿性、交叉性、研究型、国际化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”课程体系，支撑学生全面发展。</w:t>
      </w:r>
    </w:p>
    <w:p w14:paraId="397950B1">
      <w:pPr>
        <w:widowControl/>
        <w:spacing w:line="600" w:lineRule="exact"/>
        <w:ind w:firstLine="640" w:firstLineChars="200"/>
        <w:jc w:val="left"/>
        <w:rPr>
          <w:rFonts w:ascii="黑体" w:hAnsi="黑体" w:eastAsia="黑体" w:cs="仿宋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kern w:val="0"/>
          <w:sz w:val="32"/>
          <w:szCs w:val="32"/>
        </w:rPr>
        <w:t>二</w:t>
      </w:r>
      <w:r>
        <w:rPr>
          <w:rFonts w:ascii="黑体" w:hAnsi="黑体" w:eastAsia="黑体" w:cs="仿宋"/>
          <w:color w:val="000000"/>
          <w:kern w:val="0"/>
          <w:sz w:val="32"/>
          <w:szCs w:val="32"/>
        </w:rPr>
        <w:t>、实施全程导师制，注重个性化培养</w:t>
      </w:r>
    </w:p>
    <w:p w14:paraId="56714C0C">
      <w:pPr>
        <w:widowControl/>
        <w:spacing w:line="60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根据学生的特长与爱好，通过学生与导师的双向选择确定导师。第一学年鼓励学生在不同导师实验室间轮转，找到真正兴趣，采用</w:t>
      </w:r>
      <w:r>
        <w:rPr>
          <w:rFonts w:hint="eastAsia" w:ascii="仿宋_GB2312" w:hAnsi="仿宋" w:eastAsia="仿宋_GB2312" w:cs="仿宋"/>
          <w:b/>
          <w:color w:val="000000"/>
          <w:kern w:val="0"/>
          <w:sz w:val="32"/>
          <w:szCs w:val="32"/>
        </w:rPr>
        <w:t>轮转制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；第二至第四学年学生在固定教师指导下，从事系统深入的研究探索，采用</w:t>
      </w:r>
      <w:r>
        <w:rPr>
          <w:rFonts w:hint="eastAsia" w:ascii="仿宋_GB2312" w:hAnsi="仿宋" w:eastAsia="仿宋_GB2312" w:cs="仿宋"/>
          <w:b/>
          <w:color w:val="000000"/>
          <w:kern w:val="0"/>
          <w:sz w:val="32"/>
          <w:szCs w:val="32"/>
        </w:rPr>
        <w:t>固定制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。本班级拥有高水平导师团队，同时积极引进国内外高水平学者作为合作导师，形成</w:t>
      </w:r>
      <w:r>
        <w:rPr>
          <w:rFonts w:hint="eastAsia" w:ascii="仿宋_GB2312" w:hAnsi="仿宋" w:eastAsia="仿宋_GB2312" w:cs="仿宋"/>
          <w:b/>
          <w:color w:val="000000"/>
          <w:kern w:val="0"/>
          <w:sz w:val="32"/>
          <w:szCs w:val="32"/>
        </w:rPr>
        <w:t>双导师机制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；帮助学生参与国际或国内合作项目，指导学生的学习与科研，使学生具备更大竞争力。</w:t>
      </w:r>
    </w:p>
    <w:p w14:paraId="453F5DBB">
      <w:pPr>
        <w:widowControl/>
        <w:spacing w:line="600" w:lineRule="exact"/>
        <w:ind w:firstLine="640" w:firstLineChars="200"/>
        <w:jc w:val="left"/>
        <w:rPr>
          <w:rFonts w:ascii="黑体" w:hAnsi="黑体" w:eastAsia="黑体" w:cs="仿宋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kern w:val="0"/>
          <w:sz w:val="32"/>
          <w:szCs w:val="32"/>
        </w:rPr>
        <w:t>三</w:t>
      </w:r>
      <w:r>
        <w:rPr>
          <w:rFonts w:ascii="黑体" w:hAnsi="黑体" w:eastAsia="黑体" w:cs="仿宋"/>
          <w:color w:val="000000"/>
          <w:kern w:val="0"/>
          <w:sz w:val="32"/>
          <w:szCs w:val="32"/>
        </w:rPr>
        <w:t>、开展研究性学习，实行项目制管理</w:t>
      </w:r>
    </w:p>
    <w:p w14:paraId="4DE9BDBD">
      <w:pPr>
        <w:widowControl/>
        <w:spacing w:line="60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注重学研融合，以探究性实验、过程型实践和深度实习为主要方式，鼓励开展</w:t>
      </w:r>
      <w:r>
        <w:rPr>
          <w:rFonts w:hint="eastAsia" w:ascii="仿宋_GB2312" w:hAnsi="仿宋" w:eastAsia="仿宋_GB2312" w:cs="仿宋"/>
          <w:b/>
          <w:color w:val="000000"/>
          <w:kern w:val="0"/>
          <w:sz w:val="32"/>
          <w:szCs w:val="32"/>
        </w:rPr>
        <w:t>研究性学习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。为加强学生的科研基础培育及科学素养的熏陶，激发科学探索和自主创新精神，特设立</w:t>
      </w:r>
      <w:r>
        <w:rPr>
          <w:rFonts w:hint="eastAsia" w:ascii="仿宋_GB2312" w:hAnsi="仿宋" w:eastAsia="仿宋_GB2312" w:cs="仿宋"/>
          <w:b/>
          <w:color w:val="000000"/>
          <w:kern w:val="0"/>
          <w:sz w:val="32"/>
          <w:szCs w:val="32"/>
        </w:rPr>
        <w:t>“拔尖计划科学研究项目”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支持学生开展科学研究，阶段性科研成果每学期初以科研成果展的形式展出，所有学生与导师共聚一堂，学术思想碰撞，充分激发拔尖学生对科研的兴趣与激情。</w:t>
      </w:r>
    </w:p>
    <w:p w14:paraId="2DBC90B6">
      <w:pPr>
        <w:widowControl/>
        <w:spacing w:line="600" w:lineRule="exact"/>
        <w:ind w:firstLine="640" w:firstLineChars="200"/>
        <w:jc w:val="left"/>
        <w:rPr>
          <w:rFonts w:ascii="黑体" w:hAnsi="黑体" w:eastAsia="黑体" w:cs="仿宋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kern w:val="0"/>
          <w:sz w:val="32"/>
          <w:szCs w:val="32"/>
        </w:rPr>
        <w:t>四</w:t>
      </w:r>
      <w:r>
        <w:rPr>
          <w:rFonts w:ascii="黑体" w:hAnsi="黑体" w:eastAsia="黑体" w:cs="仿宋"/>
          <w:color w:val="000000"/>
          <w:kern w:val="0"/>
          <w:sz w:val="32"/>
          <w:szCs w:val="32"/>
        </w:rPr>
        <w:t>、注重国际交流，培养全球视野</w:t>
      </w:r>
    </w:p>
    <w:p w14:paraId="0DB7A65F">
      <w:pPr>
        <w:widowControl/>
        <w:spacing w:line="60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坚持</w:t>
      </w:r>
      <w:r>
        <w:rPr>
          <w:rFonts w:hint="eastAsia" w:ascii="仿宋_GB2312" w:hAnsi="仿宋" w:eastAsia="仿宋_GB2312" w:cs="仿宋"/>
          <w:b/>
          <w:color w:val="000000"/>
          <w:kern w:val="0"/>
          <w:sz w:val="32"/>
          <w:szCs w:val="32"/>
        </w:rPr>
        <w:t>“请进来”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与</w:t>
      </w:r>
      <w:r>
        <w:rPr>
          <w:rFonts w:hint="eastAsia" w:ascii="仿宋_GB2312" w:hAnsi="仿宋" w:eastAsia="仿宋_GB2312" w:cs="仿宋"/>
          <w:b/>
          <w:color w:val="000000"/>
          <w:kern w:val="0"/>
          <w:sz w:val="32"/>
          <w:szCs w:val="32"/>
        </w:rPr>
        <w:t>“送出去”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相结合，重视学生国际化培养。聘请国内外一流大学知名教授、学者为学生开设全英文课程或做专题报告。鼓励学生通过高水平国际会议、暑期海外课程、联合培养项目等进行国际交流。交流分为两个阶段：走访海外名校，培养国际视野（大一、大二进行）；进入国外实验室，开展深度学习（大三、大四进行）或者完成毕业论文。</w:t>
      </w:r>
    </w:p>
    <w:p w14:paraId="024B00B8">
      <w:pPr>
        <w:widowControl/>
        <w:numPr>
          <w:ilvl w:val="0"/>
          <w:numId w:val="1"/>
        </w:numPr>
        <w:spacing w:line="600" w:lineRule="exact"/>
        <w:ind w:firstLine="640" w:firstLineChars="200"/>
        <w:jc w:val="left"/>
        <w:rPr>
          <w:rFonts w:ascii="黑体" w:hAnsi="黑体" w:eastAsia="黑体" w:cs="仿宋"/>
          <w:color w:val="000000"/>
          <w:kern w:val="0"/>
          <w:sz w:val="32"/>
          <w:szCs w:val="32"/>
        </w:rPr>
      </w:pPr>
      <w:r>
        <w:rPr>
          <w:rFonts w:ascii="黑体" w:hAnsi="黑体" w:eastAsia="黑体" w:cs="仿宋"/>
          <w:color w:val="000000"/>
          <w:kern w:val="0"/>
          <w:sz w:val="32"/>
          <w:szCs w:val="32"/>
        </w:rPr>
        <w:t>引进前沿讲座，开展午餐沙龙</w:t>
      </w:r>
    </w:p>
    <w:p w14:paraId="62F09203">
      <w:pPr>
        <w:widowControl/>
        <w:spacing w:line="60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定期邀请国内外知名学者开展学术前沿讲座，分享最新研究成果，充分激发学生的科研兴趣；组织拔尖计划午餐沙龙，邀请国内外高层次人才、优秀毕业生与学生面对面深度座谈，帮助学生提前了解海内外深造环境，尽早明确深造目标与职业发展方向。</w:t>
      </w:r>
    </w:p>
    <w:p w14:paraId="1E683694">
      <w:pPr>
        <w:spacing w:line="600" w:lineRule="exact"/>
        <w:ind w:right="139" w:rightChars="66" w:firstLine="0" w:firstLineChars="0"/>
        <w:jc w:val="center"/>
        <w:rPr>
          <w:rFonts w:ascii="黑体" w:hAnsi="黑体" w:eastAsia="黑体" w:cs="仿宋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kern w:val="0"/>
          <w:sz w:val="32"/>
          <w:szCs w:val="32"/>
        </w:rPr>
        <w:t>【选拔要求】</w:t>
      </w:r>
    </w:p>
    <w:p w14:paraId="67C3F84A">
      <w:pPr>
        <w:spacing w:line="600" w:lineRule="exact"/>
        <w:ind w:right="139" w:rightChars="66" w:firstLine="3213" w:firstLineChars="1000"/>
        <w:jc w:val="both"/>
        <w:rPr>
          <w:rFonts w:hint="default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" w:eastAsia="仿宋_GB2312" w:cs="仿宋"/>
          <w:b/>
          <w:color w:val="000000"/>
          <w:kern w:val="0"/>
          <w:sz w:val="32"/>
          <w:szCs w:val="32"/>
          <w:lang w:val="en-US" w:eastAsia="zh-CN"/>
        </w:rPr>
        <w:t>选拔人数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：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10人</w:t>
      </w:r>
    </w:p>
    <w:p w14:paraId="479B0953">
      <w:pPr>
        <w:widowControl/>
        <w:spacing w:line="600" w:lineRule="exact"/>
        <w:ind w:firstLine="640" w:firstLineChars="20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浙江大学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心理学（求是科学班）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竭诚欢迎202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级优秀新生报名参加选拔，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我们将从202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级本科生中遴选出优秀的拔尖创新人才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。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具体要求如下：</w:t>
      </w:r>
    </w:p>
    <w:p w14:paraId="7291D91C">
      <w:pPr>
        <w:widowControl/>
        <w:spacing w:line="600" w:lineRule="exact"/>
        <w:ind w:firstLine="640" w:firstLineChars="20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一、对心理学专业具有浓厚兴趣，并立志将来从事相关领域的科学研究工作；</w:t>
      </w:r>
    </w:p>
    <w:p w14:paraId="2186D659">
      <w:pPr>
        <w:widowControl/>
        <w:spacing w:line="600" w:lineRule="exact"/>
        <w:ind w:firstLine="640" w:firstLineChars="20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二、具有顽强毅力和钻研精神，拥有很好的自学能力和自我控制能力；身心健康，能够从容应对高强度的学业和科研压力，以及激烈的竞争机制；</w:t>
      </w:r>
    </w:p>
    <w:p w14:paraId="4E137ABD">
      <w:pPr>
        <w:widowControl/>
        <w:spacing w:line="600" w:lineRule="exact"/>
        <w:ind w:firstLine="640" w:firstLineChars="20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三、高考成绩优秀，高考总分名列所在省份前列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eastAsia="zh-CN"/>
        </w:rPr>
        <w:t>。</w:t>
      </w:r>
    </w:p>
    <w:p w14:paraId="635E12C2">
      <w:pPr>
        <w:pStyle w:val="7"/>
        <w:shd w:val="clear" w:color="auto" w:fill="FFFFFF"/>
        <w:spacing w:before="0" w:beforeAutospacing="0" w:after="0" w:afterAutospacing="0" w:line="600" w:lineRule="exact"/>
        <w:ind w:firstLine="643" w:firstLineChars="200"/>
        <w:jc w:val="both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b/>
          <w:color w:val="000000"/>
          <w:sz w:val="32"/>
          <w:szCs w:val="32"/>
        </w:rPr>
        <w:t>重要提示：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根据学校相关规定，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有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招生约定的考生不能参加本次选拔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"/>
          <w:b/>
          <w:color w:val="000000"/>
          <w:sz w:val="32"/>
          <w:szCs w:val="32"/>
        </w:rPr>
        <w:t>心理学专业三位一体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考生</w:t>
      </w:r>
      <w:r>
        <w:rPr>
          <w:rFonts w:hint="eastAsia" w:ascii="仿宋_GB2312" w:hAnsi="仿宋" w:eastAsia="仿宋_GB2312" w:cs="仿宋"/>
          <w:color w:val="000000"/>
          <w:sz w:val="32"/>
          <w:szCs w:val="32"/>
          <w:lang w:val="en-US" w:eastAsia="zh-CN"/>
        </w:rPr>
        <w:t>不受此限制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。</w:t>
      </w:r>
    </w:p>
    <w:p w14:paraId="57FFFE4E">
      <w:pPr>
        <w:pStyle w:val="7"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符合条件的考生自愿在竺可桢学院新生选拔系统提交报名申请，由心理系新生选拔工作小组按照1:2比例确定参加选拔的学生，入围名单及最终选拔结果通过选拔系统查询。</w:t>
      </w:r>
    </w:p>
    <w:p w14:paraId="651B9B36">
      <w:pPr>
        <w:shd w:val="clear" w:color="auto" w:fill="FFFFFF"/>
        <w:spacing w:before="0" w:beforeAutospacing="0" w:after="0" w:afterAutospacing="0" w:line="600" w:lineRule="exact"/>
        <w:ind w:right="139" w:rightChars="66" w:firstLine="0" w:firstLineChars="0"/>
        <w:jc w:val="center"/>
        <w:rPr>
          <w:rFonts w:ascii="仿宋_GB2312" w:hAnsi="仿宋" w:eastAsia="仿宋_GB2312" w:cs="仿宋"/>
          <w:color w:val="040404"/>
          <w:kern w:val="2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仿宋"/>
          <w:color w:val="000000"/>
          <w:kern w:val="0"/>
          <w:sz w:val="32"/>
          <w:szCs w:val="32"/>
        </w:rPr>
        <w:t>【咨询方式】</w:t>
      </w:r>
    </w:p>
    <w:p w14:paraId="5BD5C523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hAnsi="仿宋" w:eastAsia="仿宋_GB2312" w:cs="仿宋"/>
          <w:color w:val="040404"/>
          <w:kern w:val="2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" w:eastAsia="仿宋_GB2312" w:cs="仿宋"/>
          <w:color w:val="040404"/>
          <w:kern w:val="2"/>
          <w:sz w:val="32"/>
          <w:szCs w:val="32"/>
          <w:shd w:val="clear" w:color="auto" w:fill="FFFFFF"/>
        </w:rPr>
        <w:t>郭老师：</w:t>
      </w:r>
      <w:r>
        <w:rPr>
          <w:rFonts w:hint="eastAsia" w:ascii="仿宋_GB2312" w:hAnsi="仿宋" w:eastAsia="仿宋_GB2312" w:cs="仿宋"/>
          <w:color w:val="auto"/>
          <w:kern w:val="2"/>
          <w:sz w:val="32"/>
          <w:szCs w:val="32"/>
          <w:shd w:val="clear" w:color="auto" w:fill="FFFFFF"/>
        </w:rPr>
        <w:fldChar w:fldCharType="begin"/>
      </w:r>
      <w:r>
        <w:rPr>
          <w:rFonts w:hint="eastAsia" w:ascii="仿宋_GB2312" w:hAnsi="仿宋" w:eastAsia="仿宋_GB2312" w:cs="仿宋"/>
          <w:color w:val="auto"/>
          <w:kern w:val="2"/>
          <w:sz w:val="32"/>
          <w:szCs w:val="32"/>
          <w:shd w:val="clear" w:color="auto" w:fill="FFFFFF"/>
        </w:rPr>
        <w:instrText xml:space="preserve"> HYPERLINK "mailto:0571-88273390，hannahguo@zju.edu.cn、xyz1217@zju.edu.cn。" </w:instrText>
      </w:r>
      <w:r>
        <w:rPr>
          <w:rFonts w:hint="eastAsia" w:ascii="仿宋_GB2312" w:hAnsi="仿宋" w:eastAsia="仿宋_GB2312" w:cs="仿宋"/>
          <w:color w:val="auto"/>
          <w:kern w:val="2"/>
          <w:sz w:val="32"/>
          <w:szCs w:val="32"/>
          <w:shd w:val="clear" w:color="auto" w:fill="FFFFFF"/>
        </w:rPr>
        <w:fldChar w:fldCharType="separate"/>
      </w:r>
      <w:r>
        <w:rPr>
          <w:rStyle w:val="14"/>
          <w:rFonts w:hint="eastAsia" w:ascii="仿宋_GB2312" w:hAnsi="仿宋" w:eastAsia="仿宋_GB2312" w:cs="仿宋"/>
          <w:color w:val="auto"/>
          <w:kern w:val="2"/>
          <w:sz w:val="32"/>
          <w:szCs w:val="32"/>
          <w:shd w:val="clear" w:color="auto" w:fill="FFFFFF"/>
        </w:rPr>
        <w:t>0571-88273390</w:t>
      </w:r>
      <w:r>
        <w:rPr>
          <w:rFonts w:hint="eastAsia" w:ascii="仿宋_GB2312" w:hAnsi="仿宋" w:eastAsia="仿宋_GB2312" w:cs="仿宋"/>
          <w:color w:val="auto"/>
          <w:kern w:val="2"/>
          <w:sz w:val="32"/>
          <w:szCs w:val="32"/>
          <w:shd w:val="clear" w:color="auto" w:fill="FFFFFF"/>
        </w:rPr>
        <w:fldChar w:fldCharType="end"/>
      </w:r>
    </w:p>
    <w:p w14:paraId="278551F9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hint="eastAsia" w:ascii="仿宋_GB2312" w:hAnsi="仿宋" w:eastAsia="仿宋_GB2312" w:cs="仿宋"/>
          <w:color w:val="040404"/>
          <w:kern w:val="2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" w:eastAsia="仿宋_GB2312" w:cs="仿宋"/>
          <w:color w:val="040404"/>
          <w:kern w:val="2"/>
          <w:sz w:val="32"/>
          <w:szCs w:val="32"/>
          <w:shd w:val="clear" w:color="auto" w:fill="FFFFFF"/>
          <w:lang w:val="en-US" w:eastAsia="zh-CN"/>
        </w:rPr>
        <w:t>胡</w:t>
      </w:r>
      <w:r>
        <w:rPr>
          <w:rFonts w:hint="eastAsia" w:ascii="仿宋_GB2312" w:hAnsi="仿宋" w:eastAsia="仿宋_GB2312" w:cs="仿宋"/>
          <w:color w:val="040404"/>
          <w:kern w:val="2"/>
          <w:sz w:val="32"/>
          <w:szCs w:val="32"/>
          <w:shd w:val="clear" w:color="auto" w:fill="FFFFFF"/>
        </w:rPr>
        <w:t>老师：0571-88276268</w:t>
      </w:r>
    </w:p>
    <w:p w14:paraId="171881F8">
      <w:pPr>
        <w:pStyle w:val="7"/>
        <w:spacing w:before="0" w:beforeAutospacing="0" w:after="0" w:afterAutospacing="0" w:line="600" w:lineRule="exact"/>
        <w:ind w:firstLine="640" w:firstLineChars="200"/>
        <w:jc w:val="both"/>
        <w:rPr>
          <w:rFonts w:ascii="微软雅黑" w:hAnsi="微软雅黑" w:eastAsia="微软雅黑"/>
          <w:color w:val="333333"/>
          <w:sz w:val="20"/>
          <w:szCs w:val="20"/>
        </w:rPr>
      </w:pPr>
      <w:r>
        <w:rPr>
          <w:rFonts w:hint="eastAsia" w:ascii="仿宋_GB2312" w:hAnsi="仿宋" w:eastAsia="仿宋_GB2312" w:cs="仿宋"/>
          <w:color w:val="040404"/>
          <w:kern w:val="2"/>
          <w:sz w:val="32"/>
          <w:szCs w:val="32"/>
          <w:shd w:val="clear" w:color="auto" w:fill="FFFFFF"/>
        </w:rPr>
        <w:t>浙江省杭州市西湖区余杭塘路866号浙江大学紫金港校区海纳苑3幢心理与行为科学系，邮编310058</w:t>
      </w:r>
    </w:p>
    <w:p w14:paraId="7CC1F7FA">
      <w:pPr>
        <w:widowControl/>
        <w:spacing w:line="600" w:lineRule="exact"/>
        <w:ind w:left="141" w:leftChars="67" w:right="139" w:rightChars="66" w:firstLine="640" w:firstLineChars="200"/>
        <w:jc w:val="righ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</w:p>
    <w:p w14:paraId="696E4ABF">
      <w:pPr>
        <w:widowControl/>
        <w:spacing w:line="600" w:lineRule="exact"/>
        <w:ind w:left="141" w:leftChars="67" w:right="139" w:rightChars="66" w:firstLine="640" w:firstLineChars="200"/>
        <w:jc w:val="righ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</w:p>
    <w:p w14:paraId="6B519EC9">
      <w:pPr>
        <w:widowControl/>
        <w:spacing w:line="600" w:lineRule="exact"/>
        <w:ind w:left="141" w:leftChars="67" w:right="139" w:rightChars="66" w:firstLine="640" w:firstLineChars="200"/>
        <w:jc w:val="righ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浙江大学竺可桢学院</w:t>
      </w:r>
    </w:p>
    <w:p w14:paraId="647E7D22">
      <w:pPr>
        <w:widowControl/>
        <w:spacing w:line="600" w:lineRule="exact"/>
        <w:ind w:left="141" w:leftChars="67" w:right="139" w:rightChars="66" w:firstLine="640" w:firstLineChars="200"/>
        <w:jc w:val="righ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浙江大学心理与行为科学系</w:t>
      </w:r>
    </w:p>
    <w:p w14:paraId="38686998">
      <w:pPr>
        <w:widowControl/>
        <w:spacing w:line="600" w:lineRule="exact"/>
        <w:ind w:left="141" w:leftChars="67" w:right="139" w:rightChars="66" w:firstLine="640" w:firstLineChars="200"/>
        <w:jc w:val="righ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日</w:t>
      </w:r>
    </w:p>
    <w:p w14:paraId="01BD3A9D">
      <w:pPr>
        <w:widowControl/>
        <w:spacing w:line="700" w:lineRule="exact"/>
        <w:ind w:left="141" w:leftChars="67" w:right="139" w:rightChars="66"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</w:p>
    <w:p w14:paraId="38F22B96">
      <w:pPr>
        <w:widowControl/>
        <w:spacing w:line="700" w:lineRule="exact"/>
        <w:ind w:left="141" w:leftChars="67" w:right="139" w:rightChars="66" w:firstLine="640" w:firstLineChars="200"/>
        <w:jc w:val="right"/>
        <w:rPr>
          <w:rFonts w:ascii="仿宋_GB2312" w:hAnsi="仿宋" w:eastAsia="仿宋_GB2312" w:cs="仿宋"/>
          <w:sz w:val="32"/>
          <w:szCs w:val="32"/>
        </w:rPr>
      </w:pPr>
    </w:p>
    <w:sectPr>
      <w:pgSz w:w="11906" w:h="16838"/>
      <w:pgMar w:top="2098" w:right="1474" w:bottom="187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E79009"/>
    <w:multiLevelType w:val="singleLevel"/>
    <w:tmpl w:val="03E79009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IzNjhjZjkxMjg2OGJjOTQ0NThhNzBhOGI4YTVmYWYifQ=="/>
  </w:docVars>
  <w:rsids>
    <w:rsidRoot w:val="003961EE"/>
    <w:rsid w:val="00000B10"/>
    <w:rsid w:val="00014265"/>
    <w:rsid w:val="00033627"/>
    <w:rsid w:val="00047B7A"/>
    <w:rsid w:val="00053D6A"/>
    <w:rsid w:val="00056ADD"/>
    <w:rsid w:val="00071C30"/>
    <w:rsid w:val="00077765"/>
    <w:rsid w:val="000B07A7"/>
    <w:rsid w:val="000B45BB"/>
    <w:rsid w:val="000B770B"/>
    <w:rsid w:val="000C5249"/>
    <w:rsid w:val="000C72A6"/>
    <w:rsid w:val="000E7EE8"/>
    <w:rsid w:val="001043C5"/>
    <w:rsid w:val="00124AFB"/>
    <w:rsid w:val="001330DD"/>
    <w:rsid w:val="0014050E"/>
    <w:rsid w:val="00147EB5"/>
    <w:rsid w:val="0017284B"/>
    <w:rsid w:val="00175114"/>
    <w:rsid w:val="00187374"/>
    <w:rsid w:val="001907A6"/>
    <w:rsid w:val="001934E4"/>
    <w:rsid w:val="00194F92"/>
    <w:rsid w:val="0019724A"/>
    <w:rsid w:val="001C4BF2"/>
    <w:rsid w:val="001D24A0"/>
    <w:rsid w:val="001D2C5C"/>
    <w:rsid w:val="001E11D2"/>
    <w:rsid w:val="002024D8"/>
    <w:rsid w:val="00202F35"/>
    <w:rsid w:val="00203164"/>
    <w:rsid w:val="0021451D"/>
    <w:rsid w:val="00220E7E"/>
    <w:rsid w:val="00221D31"/>
    <w:rsid w:val="00230162"/>
    <w:rsid w:val="00231045"/>
    <w:rsid w:val="00240549"/>
    <w:rsid w:val="00296117"/>
    <w:rsid w:val="002B4EA4"/>
    <w:rsid w:val="002D796B"/>
    <w:rsid w:val="002E429D"/>
    <w:rsid w:val="002F55CC"/>
    <w:rsid w:val="00302DE2"/>
    <w:rsid w:val="00347ECF"/>
    <w:rsid w:val="003517CE"/>
    <w:rsid w:val="00352FBF"/>
    <w:rsid w:val="00364C3C"/>
    <w:rsid w:val="00374D5A"/>
    <w:rsid w:val="00380BD8"/>
    <w:rsid w:val="00385267"/>
    <w:rsid w:val="003961EE"/>
    <w:rsid w:val="003972EF"/>
    <w:rsid w:val="003A019B"/>
    <w:rsid w:val="003A55A6"/>
    <w:rsid w:val="003C6D78"/>
    <w:rsid w:val="003F6EFD"/>
    <w:rsid w:val="0040033F"/>
    <w:rsid w:val="00405CBF"/>
    <w:rsid w:val="00410F6C"/>
    <w:rsid w:val="00411CAC"/>
    <w:rsid w:val="00420177"/>
    <w:rsid w:val="004311FD"/>
    <w:rsid w:val="00435BB4"/>
    <w:rsid w:val="0044140C"/>
    <w:rsid w:val="00451859"/>
    <w:rsid w:val="00460F51"/>
    <w:rsid w:val="004618DD"/>
    <w:rsid w:val="0046201E"/>
    <w:rsid w:val="00464481"/>
    <w:rsid w:val="004A5B38"/>
    <w:rsid w:val="004A743B"/>
    <w:rsid w:val="004A79C0"/>
    <w:rsid w:val="004D2D23"/>
    <w:rsid w:val="004E7408"/>
    <w:rsid w:val="004F77DD"/>
    <w:rsid w:val="0050106B"/>
    <w:rsid w:val="005048BF"/>
    <w:rsid w:val="005162DF"/>
    <w:rsid w:val="00516651"/>
    <w:rsid w:val="00526895"/>
    <w:rsid w:val="00544BC0"/>
    <w:rsid w:val="00553F93"/>
    <w:rsid w:val="005605C5"/>
    <w:rsid w:val="00565241"/>
    <w:rsid w:val="005659A4"/>
    <w:rsid w:val="00572D89"/>
    <w:rsid w:val="00586A28"/>
    <w:rsid w:val="00592873"/>
    <w:rsid w:val="005F1D89"/>
    <w:rsid w:val="005F7B55"/>
    <w:rsid w:val="00606776"/>
    <w:rsid w:val="00616672"/>
    <w:rsid w:val="00622822"/>
    <w:rsid w:val="00625875"/>
    <w:rsid w:val="0062652F"/>
    <w:rsid w:val="00634019"/>
    <w:rsid w:val="00650073"/>
    <w:rsid w:val="00651258"/>
    <w:rsid w:val="006519A6"/>
    <w:rsid w:val="00682ED0"/>
    <w:rsid w:val="00684B26"/>
    <w:rsid w:val="006A32C8"/>
    <w:rsid w:val="006C7F60"/>
    <w:rsid w:val="006F050B"/>
    <w:rsid w:val="006F73A6"/>
    <w:rsid w:val="00733FF7"/>
    <w:rsid w:val="0073516C"/>
    <w:rsid w:val="0074552A"/>
    <w:rsid w:val="00763D13"/>
    <w:rsid w:val="00771B1D"/>
    <w:rsid w:val="007A157D"/>
    <w:rsid w:val="007D77CB"/>
    <w:rsid w:val="007E1462"/>
    <w:rsid w:val="007E4006"/>
    <w:rsid w:val="00802F10"/>
    <w:rsid w:val="00815B30"/>
    <w:rsid w:val="0082098F"/>
    <w:rsid w:val="008404AD"/>
    <w:rsid w:val="00845B2A"/>
    <w:rsid w:val="00855A9F"/>
    <w:rsid w:val="00866725"/>
    <w:rsid w:val="008673D4"/>
    <w:rsid w:val="008A4FBC"/>
    <w:rsid w:val="008B0CA4"/>
    <w:rsid w:val="008B1A6B"/>
    <w:rsid w:val="008C2E91"/>
    <w:rsid w:val="008C3C58"/>
    <w:rsid w:val="008F1F7D"/>
    <w:rsid w:val="0093090A"/>
    <w:rsid w:val="009461C1"/>
    <w:rsid w:val="00950845"/>
    <w:rsid w:val="0097245E"/>
    <w:rsid w:val="00994132"/>
    <w:rsid w:val="009A1B88"/>
    <w:rsid w:val="009A5005"/>
    <w:rsid w:val="009A66BE"/>
    <w:rsid w:val="009D57BD"/>
    <w:rsid w:val="009F09F8"/>
    <w:rsid w:val="00A03227"/>
    <w:rsid w:val="00A15FB4"/>
    <w:rsid w:val="00A2781E"/>
    <w:rsid w:val="00A415F9"/>
    <w:rsid w:val="00A4234B"/>
    <w:rsid w:val="00A474CA"/>
    <w:rsid w:val="00A502EF"/>
    <w:rsid w:val="00A522F0"/>
    <w:rsid w:val="00A52E01"/>
    <w:rsid w:val="00A57048"/>
    <w:rsid w:val="00A66F5C"/>
    <w:rsid w:val="00A76625"/>
    <w:rsid w:val="00A832B3"/>
    <w:rsid w:val="00A94DA1"/>
    <w:rsid w:val="00A96B44"/>
    <w:rsid w:val="00A97C28"/>
    <w:rsid w:val="00AC00E7"/>
    <w:rsid w:val="00AC166D"/>
    <w:rsid w:val="00AC5A31"/>
    <w:rsid w:val="00AD38B6"/>
    <w:rsid w:val="00AE0338"/>
    <w:rsid w:val="00B02D02"/>
    <w:rsid w:val="00B17B4B"/>
    <w:rsid w:val="00B31A13"/>
    <w:rsid w:val="00B443EE"/>
    <w:rsid w:val="00B53DAF"/>
    <w:rsid w:val="00B7399C"/>
    <w:rsid w:val="00B8301A"/>
    <w:rsid w:val="00B90CD7"/>
    <w:rsid w:val="00BA0E05"/>
    <w:rsid w:val="00BB0711"/>
    <w:rsid w:val="00BB3917"/>
    <w:rsid w:val="00BD611D"/>
    <w:rsid w:val="00BE183E"/>
    <w:rsid w:val="00BE4CA3"/>
    <w:rsid w:val="00BE7385"/>
    <w:rsid w:val="00C04D47"/>
    <w:rsid w:val="00C06435"/>
    <w:rsid w:val="00C07785"/>
    <w:rsid w:val="00C11153"/>
    <w:rsid w:val="00C16D75"/>
    <w:rsid w:val="00C24359"/>
    <w:rsid w:val="00C24645"/>
    <w:rsid w:val="00C357DB"/>
    <w:rsid w:val="00C734C8"/>
    <w:rsid w:val="00C773B5"/>
    <w:rsid w:val="00C86617"/>
    <w:rsid w:val="00C94EF6"/>
    <w:rsid w:val="00CA25C8"/>
    <w:rsid w:val="00CB45E8"/>
    <w:rsid w:val="00CD1775"/>
    <w:rsid w:val="00CD29F9"/>
    <w:rsid w:val="00CD5EA9"/>
    <w:rsid w:val="00CE1299"/>
    <w:rsid w:val="00CE7AD3"/>
    <w:rsid w:val="00CF07F8"/>
    <w:rsid w:val="00CF2944"/>
    <w:rsid w:val="00CF795B"/>
    <w:rsid w:val="00D029DA"/>
    <w:rsid w:val="00D06A3B"/>
    <w:rsid w:val="00D102BF"/>
    <w:rsid w:val="00D167DB"/>
    <w:rsid w:val="00D267D5"/>
    <w:rsid w:val="00D4703C"/>
    <w:rsid w:val="00D551A2"/>
    <w:rsid w:val="00D7005A"/>
    <w:rsid w:val="00DA7D10"/>
    <w:rsid w:val="00DC2E79"/>
    <w:rsid w:val="00DE0D14"/>
    <w:rsid w:val="00DE6ACB"/>
    <w:rsid w:val="00DF0A1D"/>
    <w:rsid w:val="00E26A22"/>
    <w:rsid w:val="00E31511"/>
    <w:rsid w:val="00E3505D"/>
    <w:rsid w:val="00E354C6"/>
    <w:rsid w:val="00E36359"/>
    <w:rsid w:val="00E5795A"/>
    <w:rsid w:val="00E737CE"/>
    <w:rsid w:val="00E77C47"/>
    <w:rsid w:val="00E97FE0"/>
    <w:rsid w:val="00EA0968"/>
    <w:rsid w:val="00EA0DAB"/>
    <w:rsid w:val="00EA10B7"/>
    <w:rsid w:val="00EB04BD"/>
    <w:rsid w:val="00ED2296"/>
    <w:rsid w:val="00EF099F"/>
    <w:rsid w:val="00F02BF8"/>
    <w:rsid w:val="00F17BDF"/>
    <w:rsid w:val="00F26D19"/>
    <w:rsid w:val="00F41474"/>
    <w:rsid w:val="00F56FA5"/>
    <w:rsid w:val="00F57393"/>
    <w:rsid w:val="00F6033B"/>
    <w:rsid w:val="00F66C35"/>
    <w:rsid w:val="00F676C8"/>
    <w:rsid w:val="00F72803"/>
    <w:rsid w:val="00F802AD"/>
    <w:rsid w:val="00F848B9"/>
    <w:rsid w:val="00FA73EC"/>
    <w:rsid w:val="00FD3882"/>
    <w:rsid w:val="00FD4DDE"/>
    <w:rsid w:val="00FE1542"/>
    <w:rsid w:val="00FE3B28"/>
    <w:rsid w:val="00FE6B3D"/>
    <w:rsid w:val="00FF0BE3"/>
    <w:rsid w:val="09A03C4E"/>
    <w:rsid w:val="0C782F27"/>
    <w:rsid w:val="0CEA4D84"/>
    <w:rsid w:val="0D7E40CA"/>
    <w:rsid w:val="0EC47F20"/>
    <w:rsid w:val="0F3351F9"/>
    <w:rsid w:val="115F1173"/>
    <w:rsid w:val="12CF3091"/>
    <w:rsid w:val="14202C94"/>
    <w:rsid w:val="1A8275DA"/>
    <w:rsid w:val="1A9D5A9C"/>
    <w:rsid w:val="1E364077"/>
    <w:rsid w:val="21E13F7B"/>
    <w:rsid w:val="22E92829"/>
    <w:rsid w:val="2BDF11C1"/>
    <w:rsid w:val="30143FBB"/>
    <w:rsid w:val="31FB58A6"/>
    <w:rsid w:val="33A31893"/>
    <w:rsid w:val="398966D3"/>
    <w:rsid w:val="3D233E4D"/>
    <w:rsid w:val="3E0E233F"/>
    <w:rsid w:val="3E236653"/>
    <w:rsid w:val="3F2E31E9"/>
    <w:rsid w:val="45B918A8"/>
    <w:rsid w:val="4A191CC8"/>
    <w:rsid w:val="4B634D4D"/>
    <w:rsid w:val="59B1383B"/>
    <w:rsid w:val="5D1060D1"/>
    <w:rsid w:val="5D5DE4E4"/>
    <w:rsid w:val="5FD7254B"/>
    <w:rsid w:val="67C13E66"/>
    <w:rsid w:val="6DFB642F"/>
    <w:rsid w:val="704B6693"/>
    <w:rsid w:val="72785B71"/>
    <w:rsid w:val="75414FCB"/>
    <w:rsid w:val="7831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20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2"/>
    <w:next w:val="2"/>
    <w:link w:val="23"/>
    <w:semiHidden/>
    <w:unhideWhenUsed/>
    <w:qFormat/>
    <w:uiPriority w:val="99"/>
    <w:rPr>
      <w:b/>
      <w:bCs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unhideWhenUsed/>
    <w:qFormat/>
    <w:uiPriority w:val="99"/>
    <w:rPr>
      <w:color w:val="800080" w:themeColor="followedHyperlink"/>
      <w:u w:val="single"/>
    </w:rPr>
  </w:style>
  <w:style w:type="character" w:styleId="13">
    <w:name w:val="Emphasis"/>
    <w:basedOn w:val="10"/>
    <w:qFormat/>
    <w:uiPriority w:val="20"/>
    <w:rPr>
      <w:i/>
      <w:iCs/>
    </w:rPr>
  </w:style>
  <w:style w:type="character" w:styleId="14">
    <w:name w:val="Hyperlink"/>
    <w:basedOn w:val="10"/>
    <w:unhideWhenUsed/>
    <w:qFormat/>
    <w:uiPriority w:val="99"/>
    <w:rPr>
      <w:color w:val="3894C1"/>
      <w:u w:val="none"/>
    </w:rPr>
  </w:style>
  <w:style w:type="character" w:styleId="15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6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7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8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9">
    <w:name w:val="apple-converted-space"/>
    <w:basedOn w:val="10"/>
    <w:qFormat/>
    <w:uiPriority w:val="0"/>
  </w:style>
  <w:style w:type="character" w:customStyle="1" w:styleId="20">
    <w:name w:val="日期 Char"/>
    <w:basedOn w:val="10"/>
    <w:link w:val="3"/>
    <w:semiHidden/>
    <w:qFormat/>
    <w:uiPriority w:val="99"/>
  </w:style>
  <w:style w:type="character" w:customStyle="1" w:styleId="21">
    <w:name w:val="未处理的提及1"/>
    <w:basedOn w:val="10"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批注文字 Char"/>
    <w:basedOn w:val="10"/>
    <w:link w:val="2"/>
    <w:semiHidden/>
    <w:qFormat/>
    <w:uiPriority w:val="99"/>
    <w:rPr>
      <w:kern w:val="2"/>
      <w:sz w:val="21"/>
      <w:szCs w:val="22"/>
    </w:rPr>
  </w:style>
  <w:style w:type="character" w:customStyle="1" w:styleId="23">
    <w:name w:val="批注主题 Char"/>
    <w:basedOn w:val="22"/>
    <w:link w:val="8"/>
    <w:semiHidden/>
    <w:qFormat/>
    <w:uiPriority w:val="99"/>
    <w:rPr>
      <w:b/>
      <w:bCs/>
      <w:kern w:val="2"/>
      <w:sz w:val="21"/>
      <w:szCs w:val="22"/>
    </w:rPr>
  </w:style>
  <w:style w:type="paragraph" w:customStyle="1" w:styleId="24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Version="6" SelectedStyle="\APASixthEditionOfficeOnline.xsl"/>
</file>

<file path=customXml/itemProps1.xml><?xml version="1.0" encoding="utf-8"?>
<ds:datastoreItem xmlns:ds="http://schemas.openxmlformats.org/officeDocument/2006/customXml" ds:itemID="{E83ACB02-02F2-4712-A8AA-8BB6357FD3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1404</Words>
  <Characters>1453</Characters>
  <Lines>11</Lines>
  <Paragraphs>3</Paragraphs>
  <TotalTime>48</TotalTime>
  <ScaleCrop>false</ScaleCrop>
  <LinksUpToDate>false</LinksUpToDate>
  <CharactersWithSpaces>1453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2024-06-18T11:55:00Z</dcterms:created>
  <dc:creator>Dell</dc:creator>
  <cp:lastModifiedBy>迟明宇</cp:lastModifiedBy>
  <cp:lastPrinted>2021-07-24T10:57:00Z</cp:lastPrinted>
  <dcterms:modified xsi:type="dcterms:W3CDTF">2026-07-30T17:32:45Z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FB09B82E96FC4E41B66B8D5AFBA0DB38_12</vt:lpwstr>
  </property>
  <property fmtid="{D5CDD505-2E9C-101B-9397-08002B2CF9AE}" pid="4" name="KSOTemplateDocerSaveRecord">
    <vt:lpwstr>eyJoZGlkIjoiNGM4MTAyYThmYjg1MjFhMjFlZGQxOGVlNzMzNDk1NTciLCJ1c2VySWQiOiIxNzQ4MDY1NTQ0In0=</vt:lpwstr>
  </property>
</Properties>
</file>