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333014">
      <w:pPr>
        <w:spacing w:line="700" w:lineRule="exact"/>
        <w:ind w:firstLine="883" w:firstLineChars="200"/>
        <w:jc w:val="center"/>
        <w:rPr>
          <w:rFonts w:ascii="方正小标宋简体" w:hAnsi="华文仿宋" w:eastAsia="方正小标宋简体"/>
          <w:b/>
          <w:sz w:val="44"/>
          <w:szCs w:val="44"/>
        </w:rPr>
      </w:pPr>
      <w:r>
        <w:rPr>
          <w:rFonts w:hint="eastAsia" w:ascii="方正小标宋简体" w:hAnsi="华文仿宋" w:eastAsia="方正小标宋简体"/>
          <w:b/>
          <w:sz w:val="44"/>
          <w:szCs w:val="44"/>
        </w:rPr>
        <w:t>浙江大学数字地球系统科学（求是科学班）202</w:t>
      </w:r>
      <w:r>
        <w:rPr>
          <w:rFonts w:hint="eastAsia" w:ascii="方正小标宋简体" w:hAnsi="华文仿宋" w:eastAsia="方正小标宋简体"/>
          <w:b/>
          <w:sz w:val="44"/>
          <w:szCs w:val="44"/>
          <w:lang w:val="en-US" w:eastAsia="zh-CN"/>
        </w:rPr>
        <w:t>6</w:t>
      </w:r>
      <w:r>
        <w:rPr>
          <w:rFonts w:hint="eastAsia" w:ascii="方正小标宋简体" w:hAnsi="华文仿宋" w:eastAsia="方正小标宋简体"/>
          <w:b/>
          <w:sz w:val="44"/>
          <w:szCs w:val="44"/>
        </w:rPr>
        <w:t>年招生简章</w:t>
      </w:r>
    </w:p>
    <w:p w14:paraId="34DEFEE0">
      <w:pPr>
        <w:spacing w:line="700" w:lineRule="exact"/>
        <w:ind w:firstLine="883" w:firstLineChars="200"/>
        <w:jc w:val="center"/>
        <w:rPr>
          <w:rFonts w:ascii="方正小标宋简体" w:hAnsi="华文仿宋" w:eastAsia="方正小标宋简体"/>
          <w:b/>
          <w:sz w:val="44"/>
          <w:szCs w:val="44"/>
        </w:rPr>
      </w:pPr>
    </w:p>
    <w:p w14:paraId="1EC840A4">
      <w:pPr>
        <w:spacing w:line="600" w:lineRule="exact"/>
        <w:ind w:right="139" w:rightChars="66" w:firstLine="640" w:firstLineChars="200"/>
        <w:jc w:val="center"/>
        <w:rPr>
          <w:rFonts w:ascii="黑体" w:hAnsi="黑体" w:eastAsia="黑体" w:cs="仿宋"/>
          <w:color w:val="000000"/>
          <w:kern w:val="0"/>
          <w:sz w:val="32"/>
          <w:szCs w:val="32"/>
        </w:rPr>
      </w:pPr>
      <w:r>
        <w:rPr>
          <w:rFonts w:hint="eastAsia" w:ascii="黑体" w:hAnsi="黑体" w:eastAsia="黑体" w:cs="仿宋"/>
          <w:color w:val="000000"/>
          <w:kern w:val="0"/>
          <w:sz w:val="32"/>
          <w:szCs w:val="32"/>
        </w:rPr>
        <w:t>【班级介绍】</w:t>
      </w:r>
    </w:p>
    <w:p w14:paraId="556ED29E">
      <w:pPr>
        <w:spacing w:line="360" w:lineRule="auto"/>
        <w:ind w:firstLine="640" w:firstLineChars="200"/>
        <w:rPr>
          <w:rFonts w:ascii="仿宋_GB2312" w:hAnsi="华文仿宋" w:eastAsia="仿宋_GB2312"/>
          <w:sz w:val="32"/>
          <w:szCs w:val="32"/>
        </w:rPr>
      </w:pPr>
      <w:r>
        <w:rPr>
          <w:rFonts w:hint="eastAsia" w:ascii="仿宋_GB2312" w:hAnsi="华文仿宋" w:eastAsia="仿宋_GB2312"/>
          <w:sz w:val="32"/>
          <w:szCs w:val="32"/>
        </w:rPr>
        <w:t>数字地球系统科学（求是科学班）是原地质学（求是科学班）的升级，是适应AI for Education and Science新时代地球科学人才培养模式的转变。该班以人工智能与地学大数据为引领，聚焦地球系统各</w:t>
      </w:r>
      <w:r>
        <w:rPr>
          <w:rFonts w:ascii="仿宋_GB2312" w:hAnsi="华文仿宋" w:eastAsia="仿宋_GB2312"/>
          <w:sz w:val="32"/>
          <w:szCs w:val="32"/>
        </w:rPr>
        <w:t>圈层的演化</w:t>
      </w:r>
      <w:r>
        <w:rPr>
          <w:rFonts w:hint="eastAsia" w:ascii="仿宋_GB2312" w:hAnsi="华文仿宋" w:eastAsia="仿宋_GB2312"/>
          <w:sz w:val="32"/>
          <w:szCs w:val="32"/>
        </w:rPr>
        <w:t>过程及其相互</w:t>
      </w:r>
      <w:r>
        <w:rPr>
          <w:rFonts w:ascii="仿宋_GB2312" w:hAnsi="华文仿宋" w:eastAsia="仿宋_GB2312"/>
          <w:sz w:val="32"/>
          <w:szCs w:val="32"/>
        </w:rPr>
        <w:t>作用</w:t>
      </w:r>
      <w:r>
        <w:rPr>
          <w:rFonts w:hint="eastAsia" w:ascii="仿宋_GB2312" w:hAnsi="华文仿宋" w:eastAsia="仿宋_GB2312"/>
          <w:sz w:val="32"/>
          <w:szCs w:val="32"/>
        </w:rPr>
        <w:t>，强调</w:t>
      </w:r>
      <w:r>
        <w:rPr>
          <w:rFonts w:ascii="仿宋_GB2312" w:hAnsi="华文仿宋" w:eastAsia="仿宋_GB2312"/>
          <w:sz w:val="32"/>
          <w:szCs w:val="32"/>
        </w:rPr>
        <w:t>学科交叉</w:t>
      </w:r>
      <w:r>
        <w:rPr>
          <w:rFonts w:hint="eastAsia" w:ascii="仿宋_GB2312" w:hAnsi="华文仿宋" w:eastAsia="仿宋_GB2312"/>
          <w:sz w:val="32"/>
          <w:szCs w:val="32"/>
        </w:rPr>
        <w:t>融合，面向国际科技前沿和国家重大战略需求，培养一批能融入人工智能+大数据研究范式从事地球科学创新性研究与应用实践，兼具卓越交叉创新能力和国际视野的拔尖创新人才。</w:t>
      </w:r>
    </w:p>
    <w:p w14:paraId="061C1927">
      <w:pPr>
        <w:spacing w:line="600" w:lineRule="exact"/>
        <w:ind w:right="139" w:rightChars="66" w:firstLine="640" w:firstLineChars="200"/>
        <w:jc w:val="center"/>
        <w:rPr>
          <w:rFonts w:ascii="黑体" w:hAnsi="黑体" w:eastAsia="黑体" w:cs="仿宋"/>
          <w:color w:val="000000"/>
          <w:kern w:val="0"/>
          <w:sz w:val="32"/>
          <w:szCs w:val="32"/>
        </w:rPr>
      </w:pPr>
      <w:r>
        <w:rPr>
          <w:rFonts w:hint="eastAsia" w:ascii="黑体" w:hAnsi="黑体" w:eastAsia="黑体" w:cs="仿宋"/>
          <w:color w:val="000000"/>
          <w:kern w:val="0"/>
          <w:sz w:val="32"/>
          <w:szCs w:val="32"/>
        </w:rPr>
        <w:t>【培养特色】</w:t>
      </w:r>
    </w:p>
    <w:p w14:paraId="79C55A36">
      <w:pPr>
        <w:spacing w:line="600" w:lineRule="exact"/>
        <w:ind w:firstLine="640" w:firstLineChars="200"/>
        <w:rPr>
          <w:rFonts w:ascii="黑体" w:hAnsi="黑体" w:eastAsia="黑体"/>
          <w:bCs/>
          <w:sz w:val="32"/>
          <w:szCs w:val="32"/>
        </w:rPr>
      </w:pPr>
      <w:r>
        <w:rPr>
          <w:rFonts w:hint="eastAsia" w:ascii="黑体" w:hAnsi="黑体" w:eastAsia="黑体"/>
          <w:bCs/>
          <w:sz w:val="32"/>
          <w:szCs w:val="32"/>
        </w:rPr>
        <w:t>一、拔尖创新人才培养体系</w:t>
      </w:r>
    </w:p>
    <w:p w14:paraId="1C06EA7D">
      <w:pPr>
        <w:pStyle w:val="6"/>
        <w:spacing w:before="0" w:beforeAutospacing="0" w:after="0" w:afterAutospacing="0"/>
        <w:ind w:firstLine="640" w:firstLineChars="200"/>
        <w:rPr>
          <w:rFonts w:ascii="仿宋_GB2312" w:hAnsi="华文仿宋" w:eastAsia="仿宋_GB2312"/>
          <w:sz w:val="32"/>
          <w:szCs w:val="32"/>
        </w:rPr>
      </w:pPr>
      <w:r>
        <w:rPr>
          <w:rFonts w:hint="eastAsia" w:ascii="仿宋_GB2312" w:hAnsi="华文仿宋" w:eastAsia="仿宋_GB2312"/>
          <w:sz w:val="32"/>
          <w:szCs w:val="32"/>
        </w:rPr>
        <w:t>原地质学（求是科学班）自2019年建成开班以来，人才</w:t>
      </w:r>
      <w:r>
        <w:rPr>
          <w:rFonts w:ascii="仿宋_GB2312" w:hAnsi="华文仿宋" w:eastAsia="仿宋_GB2312"/>
          <w:sz w:val="32"/>
          <w:szCs w:val="32"/>
        </w:rPr>
        <w:t>培养效果</w:t>
      </w:r>
      <w:r>
        <w:rPr>
          <w:rFonts w:hint="eastAsia" w:ascii="仿宋_GB2312" w:hAnsi="华文仿宋" w:eastAsia="仿宋_GB2312"/>
          <w:sz w:val="32"/>
          <w:szCs w:val="32"/>
        </w:rPr>
        <w:t>显著。</w:t>
      </w:r>
      <w:r>
        <w:rPr>
          <w:rFonts w:hint="eastAsia" w:ascii="仿宋_GB2312" w:hAnsi="华文仿宋" w:eastAsia="仿宋_GB2312"/>
          <w:sz w:val="32"/>
          <w:szCs w:val="32"/>
          <w:lang w:val="en-US" w:eastAsia="zh-CN"/>
        </w:rPr>
        <w:t>历届</w:t>
      </w:r>
      <w:r>
        <w:rPr>
          <w:rFonts w:hint="eastAsia" w:ascii="仿宋_GB2312" w:hAnsi="华文仿宋" w:eastAsia="仿宋_GB2312"/>
          <w:sz w:val="32"/>
          <w:szCs w:val="32"/>
        </w:rPr>
        <w:t>毕业生中深造率</w:t>
      </w:r>
      <w:r>
        <w:rPr>
          <w:rFonts w:hint="eastAsia" w:ascii="仿宋_GB2312" w:hAnsi="华文仿宋" w:eastAsia="仿宋_GB2312"/>
          <w:sz w:val="32"/>
          <w:szCs w:val="32"/>
          <w:lang w:val="en-US" w:eastAsia="zh-CN"/>
        </w:rPr>
        <w:t>接近100%，</w:t>
      </w:r>
      <w:r>
        <w:rPr>
          <w:rFonts w:hint="eastAsia" w:ascii="仿宋_GB2312" w:hAnsi="华文仿宋" w:eastAsia="仿宋_GB2312"/>
          <w:sz w:val="32"/>
          <w:szCs w:val="32"/>
        </w:rPr>
        <w:t>深造高校以海内外一流大学为主，包括浙江大学、北京大学、普林斯顿大学、牛津大学等知名大学，其余毕业生主要去向为政府部门和重点企事业单位。数字地球系统科学（求是科学班）在</w:t>
      </w:r>
      <w:r>
        <w:rPr>
          <w:rFonts w:ascii="仿宋_GB2312" w:hAnsi="华文仿宋" w:eastAsia="仿宋_GB2312"/>
          <w:sz w:val="32"/>
          <w:szCs w:val="32"/>
        </w:rPr>
        <w:t>原</w:t>
      </w:r>
      <w:r>
        <w:rPr>
          <w:rFonts w:hint="eastAsia" w:ascii="仿宋_GB2312" w:hAnsi="华文仿宋" w:eastAsia="仿宋_GB2312"/>
          <w:sz w:val="32"/>
          <w:szCs w:val="32"/>
        </w:rPr>
        <w:t>地质学（求是科学班）培养</w:t>
      </w:r>
      <w:r>
        <w:rPr>
          <w:rFonts w:ascii="仿宋_GB2312" w:hAnsi="华文仿宋" w:eastAsia="仿宋_GB2312"/>
          <w:sz w:val="32"/>
          <w:szCs w:val="32"/>
        </w:rPr>
        <w:t>体系上进一步</w:t>
      </w:r>
      <w:r>
        <w:rPr>
          <w:rFonts w:hint="eastAsia" w:ascii="仿宋_GB2312" w:hAnsi="华文仿宋" w:eastAsia="仿宋_GB2312"/>
          <w:sz w:val="32"/>
          <w:szCs w:val="32"/>
        </w:rPr>
        <w:t>优化</w:t>
      </w:r>
      <w:r>
        <w:rPr>
          <w:rFonts w:ascii="仿宋_GB2312" w:hAnsi="华文仿宋" w:eastAsia="仿宋_GB2312"/>
          <w:sz w:val="32"/>
          <w:szCs w:val="32"/>
        </w:rPr>
        <w:t>升级，</w:t>
      </w:r>
      <w:r>
        <w:rPr>
          <w:rFonts w:hint="eastAsia" w:ascii="仿宋_GB2312" w:hAnsi="华文仿宋" w:eastAsia="仿宋_GB2312"/>
          <w:sz w:val="32"/>
          <w:szCs w:val="32"/>
        </w:rPr>
        <w:t>构建了</w:t>
      </w:r>
      <w:r>
        <w:rPr>
          <w:rFonts w:ascii="仿宋_GB2312" w:hAnsi="华文仿宋" w:eastAsia="仿宋_GB2312"/>
          <w:sz w:val="32"/>
          <w:szCs w:val="32"/>
        </w:rPr>
        <w:t>一套</w:t>
      </w:r>
      <w:r>
        <w:rPr>
          <w:rFonts w:hint="eastAsia" w:ascii="仿宋_GB2312" w:hAnsi="华文仿宋" w:eastAsia="仿宋_GB2312"/>
          <w:sz w:val="32"/>
          <w:szCs w:val="32"/>
        </w:rPr>
        <w:t>以“数字</w:t>
      </w:r>
      <w:r>
        <w:rPr>
          <w:rFonts w:ascii="仿宋_GB2312" w:hAnsi="华文仿宋" w:eastAsia="仿宋_GB2312"/>
          <w:sz w:val="32"/>
          <w:szCs w:val="32"/>
        </w:rPr>
        <w:t>地球系统</w:t>
      </w:r>
      <w:r>
        <w:rPr>
          <w:rFonts w:hint="eastAsia" w:ascii="仿宋_GB2312" w:hAnsi="华文仿宋" w:eastAsia="仿宋_GB2312"/>
          <w:sz w:val="32"/>
          <w:szCs w:val="32"/>
        </w:rPr>
        <w:t>”为</w:t>
      </w:r>
      <w:r>
        <w:rPr>
          <w:rFonts w:ascii="仿宋_GB2312" w:hAnsi="华文仿宋" w:eastAsia="仿宋_GB2312"/>
          <w:sz w:val="32"/>
          <w:szCs w:val="32"/>
        </w:rPr>
        <w:t>核心</w:t>
      </w:r>
      <w:r>
        <w:rPr>
          <w:rFonts w:hint="eastAsia" w:ascii="仿宋_GB2312" w:hAnsi="华文仿宋" w:eastAsia="仿宋_GB2312"/>
          <w:sz w:val="32"/>
          <w:szCs w:val="32"/>
        </w:rPr>
        <w:t>、</w:t>
      </w:r>
      <w:r>
        <w:rPr>
          <w:rFonts w:ascii="仿宋_GB2312" w:hAnsi="华文仿宋" w:eastAsia="仿宋_GB2312"/>
          <w:sz w:val="32"/>
          <w:szCs w:val="32"/>
        </w:rPr>
        <w:t>融合人工智能技术、跨专业课程群、科教—产教双导师制于一体的拔尖创新人才培养模式。</w:t>
      </w:r>
      <w:r>
        <w:rPr>
          <w:rFonts w:ascii="仿宋_GB2312" w:hAnsi="华文仿宋" w:eastAsia="仿宋_GB2312" w:cstheme="minorBidi"/>
          <w:kern w:val="2"/>
          <w:sz w:val="32"/>
          <w:szCs w:val="32"/>
        </w:rPr>
        <w:t>该班坚持面向未来国际科技前沿和国家重大战略需求，</w:t>
      </w:r>
      <w:r>
        <w:rPr>
          <w:rFonts w:hint="eastAsia" w:ascii="仿宋_GB2312" w:hAnsi="华文仿宋" w:eastAsia="仿宋_GB2312" w:cstheme="minorBidi"/>
          <w:kern w:val="2"/>
          <w:sz w:val="32"/>
          <w:szCs w:val="32"/>
        </w:rPr>
        <w:t>坚持</w:t>
      </w:r>
      <w:r>
        <w:rPr>
          <w:rFonts w:ascii="仿宋_GB2312" w:hAnsi="华文仿宋" w:eastAsia="仿宋_GB2312" w:cstheme="minorBidi"/>
          <w:kern w:val="2"/>
          <w:sz w:val="32"/>
          <w:szCs w:val="32"/>
        </w:rPr>
        <w:t>“厚基础、强交叉、重实践、国际化”的培养</w:t>
      </w:r>
      <w:r>
        <w:rPr>
          <w:rFonts w:hint="eastAsia" w:ascii="仿宋_GB2312" w:hAnsi="华文仿宋" w:eastAsia="仿宋_GB2312" w:cstheme="minorBidi"/>
          <w:kern w:val="2"/>
          <w:sz w:val="32"/>
          <w:szCs w:val="32"/>
        </w:rPr>
        <w:t>原则</w:t>
      </w:r>
      <w:r>
        <w:rPr>
          <w:rFonts w:ascii="仿宋_GB2312" w:hAnsi="华文仿宋" w:eastAsia="仿宋_GB2312" w:cstheme="minorBidi"/>
          <w:kern w:val="2"/>
          <w:sz w:val="32"/>
          <w:szCs w:val="32"/>
        </w:rPr>
        <w:t>，</w:t>
      </w:r>
      <w:r>
        <w:rPr>
          <w:rFonts w:hint="eastAsia" w:ascii="仿宋_GB2312" w:hAnsi="华文仿宋" w:eastAsia="仿宋_GB2312"/>
          <w:sz w:val="32"/>
          <w:szCs w:val="32"/>
        </w:rPr>
        <w:t>配置最优质的师资队伍</w:t>
      </w:r>
      <w:r>
        <w:t>，</w:t>
      </w:r>
      <w:r>
        <w:rPr>
          <w:rFonts w:hint="eastAsia" w:ascii="仿宋_GB2312" w:hAnsi="华文仿宋" w:eastAsia="仿宋_GB2312"/>
          <w:sz w:val="32"/>
          <w:szCs w:val="32"/>
        </w:rPr>
        <w:t>实行学业</w:t>
      </w:r>
      <w:r>
        <w:rPr>
          <w:rFonts w:ascii="仿宋_GB2312" w:hAnsi="华文仿宋" w:eastAsia="仿宋_GB2312"/>
          <w:sz w:val="32"/>
          <w:szCs w:val="32"/>
        </w:rPr>
        <w:t>导师全覆盖、个性化培养</w:t>
      </w:r>
      <w:r>
        <w:rPr>
          <w:rFonts w:hint="eastAsia" w:ascii="仿宋_GB2312" w:hAnsi="华文仿宋" w:eastAsia="仿宋_GB2312"/>
          <w:sz w:val="32"/>
          <w:szCs w:val="32"/>
        </w:rPr>
        <w:t>和</w:t>
      </w:r>
      <w:r>
        <w:rPr>
          <w:rFonts w:ascii="仿宋_GB2312" w:hAnsi="华文仿宋" w:eastAsia="仿宋_GB2312"/>
          <w:sz w:val="32"/>
          <w:szCs w:val="32"/>
        </w:rPr>
        <w:t>沉浸式科研训练，</w:t>
      </w:r>
      <w:r>
        <w:rPr>
          <w:rFonts w:hint="eastAsia" w:ascii="仿宋_GB2312" w:hAnsi="华文仿宋" w:eastAsia="仿宋_GB2312"/>
          <w:sz w:val="32"/>
          <w:szCs w:val="32"/>
        </w:rPr>
        <w:t>注重</w:t>
      </w:r>
      <w:r>
        <w:rPr>
          <w:rFonts w:ascii="仿宋_GB2312" w:hAnsi="华文仿宋" w:eastAsia="仿宋_GB2312"/>
          <w:sz w:val="32"/>
          <w:szCs w:val="32"/>
        </w:rPr>
        <w:t>培养学生的科研素养与自主创新能力</w:t>
      </w:r>
      <w:r>
        <w:rPr>
          <w:rFonts w:hint="eastAsia" w:ascii="仿宋_GB2312" w:hAnsi="华文仿宋" w:eastAsia="仿宋_GB2312"/>
          <w:sz w:val="32"/>
          <w:szCs w:val="32"/>
        </w:rPr>
        <w:t>。</w:t>
      </w:r>
    </w:p>
    <w:p w14:paraId="08ADEEBA">
      <w:pPr>
        <w:spacing w:line="600" w:lineRule="exact"/>
        <w:ind w:firstLine="640" w:firstLineChars="200"/>
        <w:rPr>
          <w:rFonts w:ascii="黑体" w:hAnsi="黑体" w:eastAsia="黑体"/>
          <w:bCs/>
          <w:sz w:val="32"/>
          <w:szCs w:val="32"/>
        </w:rPr>
      </w:pPr>
      <w:r>
        <w:rPr>
          <w:rFonts w:hint="eastAsia" w:ascii="黑体" w:hAnsi="黑体" w:eastAsia="黑体"/>
          <w:bCs/>
          <w:sz w:val="32"/>
          <w:szCs w:val="32"/>
        </w:rPr>
        <w:t>二、以人工智能+大数据与地球系统科学为引领</w:t>
      </w:r>
    </w:p>
    <w:p w14:paraId="4A0F0117">
      <w:pPr>
        <w:spacing w:line="600" w:lineRule="exact"/>
        <w:ind w:firstLine="640" w:firstLineChars="200"/>
        <w:rPr>
          <w:rFonts w:ascii="仿宋_GB2312" w:hAnsi="华文仿宋" w:eastAsia="仿宋_GB2312"/>
          <w:bCs/>
          <w:sz w:val="32"/>
          <w:szCs w:val="32"/>
        </w:rPr>
      </w:pPr>
      <w:r>
        <w:rPr>
          <w:rFonts w:hint="eastAsia" w:ascii="仿宋_GB2312" w:hAnsi="华文仿宋" w:eastAsia="仿宋_GB2312"/>
          <w:sz w:val="32"/>
          <w:szCs w:val="32"/>
        </w:rPr>
        <w:t>数字地球系统科学（求是科学班）培养强调数理基础，强化“地球系统科学+人工智能与大数据”课程设置，打造新时代AI for Education and Science地球科学人才培养模式，利用人工智能+大数据与地球系统科学引领地球科学未来，实现</w:t>
      </w:r>
      <w:r>
        <w:rPr>
          <w:rFonts w:hint="eastAsia" w:ascii="仿宋_GB2312" w:hAnsi="华文仿宋" w:eastAsia="仿宋_GB2312"/>
          <w:bCs/>
          <w:sz w:val="32"/>
          <w:szCs w:val="32"/>
        </w:rPr>
        <w:t>地学人才培养目标向核心竞争力提升转变。</w:t>
      </w:r>
    </w:p>
    <w:p w14:paraId="3CA9B7A8">
      <w:pPr>
        <w:spacing w:line="600" w:lineRule="exact"/>
        <w:ind w:firstLine="640" w:firstLineChars="200"/>
        <w:rPr>
          <w:rFonts w:ascii="黑体" w:hAnsi="黑体" w:eastAsia="黑体"/>
          <w:bCs/>
          <w:sz w:val="32"/>
          <w:szCs w:val="32"/>
        </w:rPr>
      </w:pPr>
      <w:r>
        <w:rPr>
          <w:rFonts w:hint="eastAsia" w:ascii="黑体" w:hAnsi="黑体" w:eastAsia="黑体"/>
          <w:bCs/>
          <w:sz w:val="32"/>
          <w:szCs w:val="32"/>
        </w:rPr>
        <w:t>三、强化全面科研训练，注重创新能力培养</w:t>
      </w:r>
    </w:p>
    <w:p w14:paraId="55F77BE0">
      <w:pPr>
        <w:spacing w:line="600" w:lineRule="exact"/>
        <w:ind w:firstLine="640" w:firstLineChars="200"/>
        <w:rPr>
          <w:rFonts w:ascii="仿宋_GB2312" w:hAnsi="华文仿宋" w:eastAsia="仿宋_GB2312"/>
          <w:b/>
          <w:sz w:val="32"/>
          <w:szCs w:val="32"/>
        </w:rPr>
      </w:pPr>
      <w:r>
        <w:rPr>
          <w:rFonts w:hint="eastAsia" w:ascii="仿宋_GB2312" w:hAnsi="华文仿宋" w:eastAsia="仿宋_GB2312"/>
          <w:sz w:val="32"/>
          <w:szCs w:val="32"/>
        </w:rPr>
        <w:t>以高水平研究支撑高质量教育教学，激发学生的专业兴趣和学术志趣，树立创新意识，提升科学素养，探索地球复杂系统、圈层相互作用及其响应机制。深入对接国家重大战略需求领域和关键产业重点单位，多维度实行交叉科研训练。采用研讨式教学模式，从学习内容、过程、评价、成果等多方面推进研究性教学和自主学习，着重培养学生的科研素养和创新能力。</w:t>
      </w:r>
    </w:p>
    <w:p w14:paraId="12582408">
      <w:pPr>
        <w:spacing w:line="600" w:lineRule="exact"/>
        <w:ind w:firstLine="640" w:firstLineChars="200"/>
        <w:rPr>
          <w:rFonts w:ascii="黑体" w:hAnsi="黑体" w:eastAsia="黑体"/>
          <w:bCs/>
          <w:sz w:val="32"/>
          <w:szCs w:val="32"/>
        </w:rPr>
      </w:pPr>
      <w:r>
        <w:rPr>
          <w:rFonts w:hint="eastAsia" w:ascii="黑体" w:hAnsi="黑体" w:eastAsia="黑体"/>
          <w:bCs/>
          <w:sz w:val="32"/>
          <w:szCs w:val="32"/>
        </w:rPr>
        <w:t>四、突出国际化培养特色</w:t>
      </w:r>
    </w:p>
    <w:p w14:paraId="5A6B10B6">
      <w:pPr>
        <w:spacing w:line="60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数字地球系统科学（求是科学班）的学生本科阶段至少参加一次海外地学综合实习（如阿尔卑斯野外综合实习）、1-2次出国研修学习，其中50%以上学生前往世界TOP20或学科排名前5高校进行课程修读、科研训练和学术会议等多种形式的高层次交流。每学年聘请国际知名学者为学生开设短期课程或专题报告，使学生能及时接触学科国际前沿。目前浙江大学地球科学学院已与瑞士苏黎世联邦理工学院、伊利诺伊大学香槟分校、曼彻斯特大学、法国里尔大学等国际知名大学建立了长期的合作关系。</w:t>
      </w:r>
    </w:p>
    <w:p w14:paraId="2E857F8B">
      <w:pPr>
        <w:spacing w:line="600" w:lineRule="exact"/>
        <w:ind w:firstLine="640" w:firstLineChars="200"/>
        <w:jc w:val="center"/>
        <w:rPr>
          <w:rFonts w:ascii="黑体" w:hAnsi="黑体" w:eastAsia="黑体" w:cs="仿宋"/>
          <w:color w:val="000000"/>
          <w:kern w:val="0"/>
          <w:sz w:val="32"/>
          <w:szCs w:val="32"/>
        </w:rPr>
      </w:pPr>
      <w:r>
        <w:rPr>
          <w:rFonts w:hint="eastAsia" w:ascii="黑体" w:hAnsi="黑体" w:eastAsia="黑体" w:cs="仿宋"/>
          <w:color w:val="000000"/>
          <w:kern w:val="0"/>
          <w:sz w:val="32"/>
          <w:szCs w:val="32"/>
        </w:rPr>
        <w:t>【选拔要求】</w:t>
      </w:r>
    </w:p>
    <w:p w14:paraId="4EF57412">
      <w:pPr>
        <w:spacing w:line="600" w:lineRule="exact"/>
        <w:ind w:right="139" w:rightChars="66" w:firstLine="643" w:firstLineChars="200"/>
        <w:rPr>
          <w:rFonts w:ascii="仿宋_GB2312" w:hAnsi="仿宋" w:eastAsia="仿宋_GB2312" w:cs="仿宋"/>
          <w:color w:val="000000"/>
          <w:kern w:val="0"/>
          <w:sz w:val="32"/>
          <w:szCs w:val="32"/>
        </w:rPr>
      </w:pPr>
      <w:bookmarkStart w:id="0" w:name="_GoBack"/>
      <w:bookmarkEnd w:id="0"/>
      <w:r>
        <w:rPr>
          <w:rFonts w:hint="eastAsia" w:ascii="仿宋_GB2312" w:hAnsi="仿宋" w:eastAsia="仿宋_GB2312" w:cs="仿宋"/>
          <w:b/>
          <w:color w:val="000000"/>
          <w:kern w:val="0"/>
          <w:sz w:val="32"/>
          <w:szCs w:val="32"/>
          <w:lang w:val="en-US" w:eastAsia="zh-CN"/>
        </w:rPr>
        <w:t>选拔人数</w:t>
      </w:r>
      <w:r>
        <w:rPr>
          <w:rFonts w:hint="eastAsia" w:ascii="仿宋_GB2312" w:hAnsi="仿宋" w:eastAsia="仿宋_GB2312" w:cs="仿宋"/>
          <w:color w:val="000000"/>
          <w:kern w:val="0"/>
          <w:sz w:val="32"/>
          <w:szCs w:val="32"/>
        </w:rPr>
        <w:t>：</w:t>
      </w:r>
      <w:r>
        <w:rPr>
          <w:rFonts w:ascii="仿宋_GB2312" w:hAnsi="仿宋" w:eastAsia="仿宋_GB2312" w:cs="仿宋"/>
          <w:color w:val="000000"/>
          <w:kern w:val="0"/>
          <w:sz w:val="32"/>
          <w:szCs w:val="32"/>
        </w:rPr>
        <w:t>10</w:t>
      </w:r>
      <w:r>
        <w:rPr>
          <w:rFonts w:hint="eastAsia" w:ascii="仿宋_GB2312" w:hAnsi="仿宋" w:eastAsia="仿宋_GB2312" w:cs="仿宋"/>
          <w:color w:val="000000"/>
          <w:kern w:val="0"/>
          <w:sz w:val="32"/>
          <w:szCs w:val="32"/>
        </w:rPr>
        <w:t>人</w:t>
      </w:r>
    </w:p>
    <w:p w14:paraId="5BE11820">
      <w:pPr>
        <w:pStyle w:val="6"/>
        <w:shd w:val="clear" w:color="auto" w:fill="FFFFFF"/>
        <w:spacing w:before="0" w:beforeAutospacing="0" w:after="0" w:afterAutospacing="0" w:line="600" w:lineRule="exact"/>
        <w:ind w:firstLine="640" w:firstLineChars="200"/>
        <w:jc w:val="both"/>
        <w:rPr>
          <w:rFonts w:ascii="仿宋_GB2312" w:hAnsi="仿宋" w:eastAsia="仿宋_GB2312" w:cs="仿宋"/>
          <w:color w:val="000000"/>
          <w:sz w:val="32"/>
          <w:szCs w:val="32"/>
        </w:rPr>
      </w:pPr>
      <w:r>
        <w:rPr>
          <w:rFonts w:hint="eastAsia" w:ascii="仿宋_GB2312" w:hAnsi="仿宋" w:eastAsia="仿宋_GB2312" w:cs="仿宋"/>
          <w:color w:val="000000"/>
          <w:sz w:val="32"/>
          <w:szCs w:val="32"/>
        </w:rPr>
        <w:t>浙江大学数字地球系统科学（求是科学班）竭诚欢迎202</w:t>
      </w:r>
      <w:r>
        <w:rPr>
          <w:rFonts w:hint="eastAsia" w:ascii="仿宋_GB2312" w:hAnsi="仿宋" w:eastAsia="仿宋_GB2312" w:cs="仿宋"/>
          <w:color w:val="000000"/>
          <w:sz w:val="32"/>
          <w:szCs w:val="32"/>
          <w:lang w:val="en-US" w:eastAsia="zh-CN"/>
        </w:rPr>
        <w:t>6</w:t>
      </w:r>
      <w:r>
        <w:rPr>
          <w:rFonts w:hint="eastAsia" w:ascii="仿宋_GB2312" w:hAnsi="仿宋" w:eastAsia="仿宋_GB2312" w:cs="仿宋"/>
          <w:color w:val="000000"/>
          <w:sz w:val="32"/>
          <w:szCs w:val="32"/>
        </w:rPr>
        <w:t>级优秀新生报名参加选拔。我们将根据招生人数，按照1:2的比例确定参加选拔的学生。具体要求如下：</w:t>
      </w:r>
    </w:p>
    <w:p w14:paraId="60E2DAAA">
      <w:pPr>
        <w:spacing w:line="60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1、对地球科学具有浓厚兴趣，并立志将来从事地球科学及其相关领域科学研究工作的全校202</w:t>
      </w:r>
      <w:r>
        <w:rPr>
          <w:rFonts w:hint="eastAsia" w:ascii="仿宋_GB2312" w:hAnsi="华文仿宋" w:eastAsia="仿宋_GB2312"/>
          <w:sz w:val="32"/>
          <w:szCs w:val="32"/>
          <w:lang w:val="en-US" w:eastAsia="zh-CN"/>
        </w:rPr>
        <w:t>6</w:t>
      </w:r>
      <w:r>
        <w:rPr>
          <w:rFonts w:hint="eastAsia" w:ascii="仿宋_GB2312" w:hAnsi="华文仿宋" w:eastAsia="仿宋_GB2312"/>
          <w:sz w:val="32"/>
          <w:szCs w:val="32"/>
        </w:rPr>
        <w:t>级新生。</w:t>
      </w:r>
    </w:p>
    <w:p w14:paraId="79EB9BEC">
      <w:pPr>
        <w:spacing w:line="60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2、正直诚实、勤奋刻苦，具有顽强毅力和钻研精神，具备很好的自学能力和自我控制能力，能够从容应对高强度的学业和科研压力，以及激烈的竞争环境。</w:t>
      </w:r>
    </w:p>
    <w:p w14:paraId="5EC9A9B7">
      <w:pPr>
        <w:spacing w:line="60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3、按照规定，实行新高考改革“3+3”选考科目的省份，要求选考物理；实行“3+1+2”选考科目的省份，要求选考物理与化学；未实行高考改革的省份要求是理科生。</w:t>
      </w:r>
    </w:p>
    <w:p w14:paraId="7980AA6B">
      <w:pPr>
        <w:spacing w:line="60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4、根据学校相关规定，除地质学专业录取的三位一体学生外，其他三位一体以及国际校区等招生的学生不能参加数字地球系统科学（求是科学班）选拔。</w:t>
      </w:r>
    </w:p>
    <w:p w14:paraId="5816BC03">
      <w:pPr>
        <w:spacing w:line="60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5、有特别才能者，如考生获得“全国中学生地球科学竞赛”等竞赛的省级一等奖及以上、在学术刊物发表过研究论文等，需在申请表中如实、简要说明。</w:t>
      </w:r>
    </w:p>
    <w:p w14:paraId="7B37A3B7">
      <w:pPr>
        <w:spacing w:line="60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6、202</w:t>
      </w:r>
      <w:r>
        <w:rPr>
          <w:rFonts w:hint="eastAsia" w:ascii="仿宋_GB2312" w:hAnsi="华文仿宋" w:eastAsia="仿宋_GB2312"/>
          <w:sz w:val="32"/>
          <w:szCs w:val="32"/>
          <w:lang w:val="en-US" w:eastAsia="zh-CN"/>
        </w:rPr>
        <w:t>6</w:t>
      </w:r>
      <w:r>
        <w:rPr>
          <w:rFonts w:hint="eastAsia" w:ascii="仿宋_GB2312" w:hAnsi="华文仿宋" w:eastAsia="仿宋_GB2312"/>
          <w:sz w:val="32"/>
          <w:szCs w:val="32"/>
        </w:rPr>
        <w:t>年数字地球系统科学（求是科学班）招生10人，从报名考生中按照不超过招生计划数的1:2遴选出初选名单参加选拔，最终择优录取。</w:t>
      </w:r>
    </w:p>
    <w:p w14:paraId="69D08B04">
      <w:pPr>
        <w:spacing w:line="600" w:lineRule="exact"/>
        <w:ind w:right="139" w:rightChars="66" w:firstLine="640" w:firstLineChars="200"/>
        <w:jc w:val="center"/>
        <w:rPr>
          <w:rFonts w:ascii="黑体" w:hAnsi="黑体" w:eastAsia="黑体" w:cs="仿宋"/>
          <w:color w:val="000000"/>
          <w:kern w:val="0"/>
          <w:sz w:val="32"/>
          <w:szCs w:val="32"/>
        </w:rPr>
      </w:pPr>
      <w:r>
        <w:rPr>
          <w:rFonts w:hint="eastAsia" w:ascii="黑体" w:hAnsi="黑体" w:eastAsia="黑体" w:cs="仿宋"/>
          <w:color w:val="000000"/>
          <w:kern w:val="0"/>
          <w:sz w:val="32"/>
          <w:szCs w:val="32"/>
        </w:rPr>
        <w:t>【咨询方式】</w:t>
      </w:r>
    </w:p>
    <w:p w14:paraId="6790E625">
      <w:pPr>
        <w:spacing w:line="60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 xml:space="preserve">杨老师  </w:t>
      </w:r>
      <w:r>
        <w:rPr>
          <w:rFonts w:ascii="仿宋_GB2312" w:hAnsi="华文仿宋" w:eastAsia="仿宋_GB2312"/>
          <w:sz w:val="32"/>
          <w:szCs w:val="32"/>
        </w:rPr>
        <w:t>royang1985@zju.edu.cn</w:t>
      </w:r>
    </w:p>
    <w:p w14:paraId="3CDA0530">
      <w:pPr>
        <w:spacing w:line="60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邓老师  dengsuq@zju.edu.cn</w:t>
      </w:r>
    </w:p>
    <w:p w14:paraId="1305E3EC">
      <w:pPr>
        <w:spacing w:line="60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0571-87952617，87952453</w:t>
      </w:r>
    </w:p>
    <w:p w14:paraId="17434761">
      <w:pPr>
        <w:spacing w:line="600" w:lineRule="exact"/>
        <w:ind w:firstLine="640" w:firstLineChars="200"/>
        <w:rPr>
          <w:rFonts w:ascii="仿宋_GB2312" w:hAnsi="华文仿宋" w:eastAsia="仿宋_GB2312"/>
          <w:sz w:val="32"/>
          <w:szCs w:val="32"/>
        </w:rPr>
      </w:pPr>
    </w:p>
    <w:p w14:paraId="64059446">
      <w:pPr>
        <w:spacing w:line="600" w:lineRule="exact"/>
        <w:ind w:right="320" w:firstLine="640" w:firstLineChars="200"/>
        <w:jc w:val="right"/>
        <w:rPr>
          <w:rFonts w:ascii="仿宋_GB2312" w:hAnsi="华文仿宋" w:eastAsia="仿宋_GB2312"/>
          <w:sz w:val="32"/>
          <w:szCs w:val="32"/>
        </w:rPr>
      </w:pPr>
      <w:r>
        <w:rPr>
          <w:rFonts w:hint="eastAsia" w:ascii="仿宋_GB2312" w:hAnsi="华文仿宋" w:eastAsia="仿宋_GB2312"/>
          <w:sz w:val="32"/>
          <w:szCs w:val="32"/>
        </w:rPr>
        <w:t>浙江大学竺可桢学院</w:t>
      </w:r>
    </w:p>
    <w:p w14:paraId="45161C78">
      <w:pPr>
        <w:spacing w:line="600" w:lineRule="exact"/>
        <w:ind w:firstLine="640" w:firstLineChars="200"/>
        <w:jc w:val="right"/>
        <w:rPr>
          <w:rFonts w:ascii="仿宋_GB2312" w:hAnsi="华文仿宋" w:eastAsia="仿宋_GB2312"/>
          <w:sz w:val="32"/>
          <w:szCs w:val="32"/>
        </w:rPr>
      </w:pPr>
      <w:r>
        <w:rPr>
          <w:rFonts w:hint="eastAsia" w:ascii="仿宋_GB2312" w:hAnsi="华文仿宋" w:eastAsia="仿宋_GB2312"/>
          <w:sz w:val="32"/>
          <w:szCs w:val="32"/>
        </w:rPr>
        <w:t>浙江大学地球科学学院</w:t>
      </w:r>
    </w:p>
    <w:p w14:paraId="7C4EF5AA">
      <w:pPr>
        <w:spacing w:line="600" w:lineRule="exact"/>
        <w:ind w:firstLine="640" w:firstLineChars="200"/>
        <w:jc w:val="right"/>
        <w:rPr>
          <w:rFonts w:ascii="仿宋_GB2312" w:hAnsi="华文仿宋" w:eastAsia="仿宋_GB2312"/>
          <w:sz w:val="32"/>
          <w:szCs w:val="32"/>
        </w:rPr>
      </w:pPr>
      <w:r>
        <w:rPr>
          <w:rFonts w:hint="eastAsia" w:ascii="仿宋_GB2312" w:hAnsi="华文仿宋" w:eastAsia="仿宋_GB2312"/>
          <w:sz w:val="32"/>
          <w:szCs w:val="32"/>
        </w:rPr>
        <w:t>202</w:t>
      </w:r>
      <w:r>
        <w:rPr>
          <w:rFonts w:hint="eastAsia" w:ascii="仿宋_GB2312" w:hAnsi="华文仿宋" w:eastAsia="仿宋_GB2312"/>
          <w:sz w:val="32"/>
          <w:szCs w:val="32"/>
          <w:lang w:val="en-US" w:eastAsia="zh-CN"/>
        </w:rPr>
        <w:t>6</w:t>
      </w:r>
      <w:r>
        <w:rPr>
          <w:rFonts w:hint="eastAsia" w:ascii="仿宋_GB2312" w:hAnsi="华文仿宋" w:eastAsia="仿宋_GB2312"/>
          <w:sz w:val="32"/>
          <w:szCs w:val="32"/>
        </w:rPr>
        <w:t>年</w:t>
      </w:r>
      <w:r>
        <w:rPr>
          <w:rFonts w:hint="eastAsia" w:ascii="仿宋_GB2312" w:hAnsi="华文仿宋" w:eastAsia="仿宋_GB2312"/>
          <w:sz w:val="32"/>
          <w:szCs w:val="32"/>
          <w:lang w:val="en-US" w:eastAsia="zh-CN"/>
        </w:rPr>
        <w:t>8</w:t>
      </w:r>
      <w:r>
        <w:rPr>
          <w:rFonts w:hint="eastAsia" w:ascii="仿宋_GB2312" w:hAnsi="华文仿宋" w:eastAsia="仿宋_GB2312"/>
          <w:sz w:val="32"/>
          <w:szCs w:val="32"/>
        </w:rPr>
        <w:t>月</w:t>
      </w:r>
      <w:r>
        <w:rPr>
          <w:rFonts w:hint="eastAsia" w:ascii="仿宋_GB2312" w:hAnsi="华文仿宋" w:eastAsia="仿宋_GB2312"/>
          <w:sz w:val="32"/>
          <w:szCs w:val="32"/>
          <w:lang w:val="en-US" w:eastAsia="zh-CN"/>
        </w:rPr>
        <w:t>1</w:t>
      </w:r>
      <w:r>
        <w:rPr>
          <w:rFonts w:hint="eastAsia" w:ascii="仿宋_GB2312" w:hAnsi="华文仿宋" w:eastAsia="仿宋_GB2312"/>
          <w:sz w:val="32"/>
          <w:szCs w:val="32"/>
        </w:rPr>
        <w:t>日</w:t>
      </w:r>
    </w:p>
    <w:sectPr>
      <w:pgSz w:w="11906" w:h="16838"/>
      <w:pgMar w:top="2098" w:right="1474" w:bottom="1871"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QxOWE4ZWZlYTdkZGNiOTczOGM2Y2UxMjIzZGQ5YzYifQ=="/>
  </w:docVars>
  <w:rsids>
    <w:rsidRoot w:val="00016936"/>
    <w:rsid w:val="000031FD"/>
    <w:rsid w:val="00005E02"/>
    <w:rsid w:val="00016936"/>
    <w:rsid w:val="000304F6"/>
    <w:rsid w:val="00033BF8"/>
    <w:rsid w:val="000714C3"/>
    <w:rsid w:val="000719A0"/>
    <w:rsid w:val="00093FA1"/>
    <w:rsid w:val="0009751A"/>
    <w:rsid w:val="000E4D4F"/>
    <w:rsid w:val="000F5382"/>
    <w:rsid w:val="000F69AF"/>
    <w:rsid w:val="001158CD"/>
    <w:rsid w:val="00117816"/>
    <w:rsid w:val="00125B37"/>
    <w:rsid w:val="00127E45"/>
    <w:rsid w:val="00142B04"/>
    <w:rsid w:val="001611C9"/>
    <w:rsid w:val="00166A20"/>
    <w:rsid w:val="00172C92"/>
    <w:rsid w:val="00176033"/>
    <w:rsid w:val="001765EF"/>
    <w:rsid w:val="00187AFC"/>
    <w:rsid w:val="001A6E8D"/>
    <w:rsid w:val="001B6EEC"/>
    <w:rsid w:val="001F4B75"/>
    <w:rsid w:val="001F70A2"/>
    <w:rsid w:val="0020352A"/>
    <w:rsid w:val="0020459B"/>
    <w:rsid w:val="00225ABF"/>
    <w:rsid w:val="00233B57"/>
    <w:rsid w:val="0024129B"/>
    <w:rsid w:val="0025651C"/>
    <w:rsid w:val="002941DF"/>
    <w:rsid w:val="002A09B2"/>
    <w:rsid w:val="002B59B0"/>
    <w:rsid w:val="002D6DB4"/>
    <w:rsid w:val="002F4772"/>
    <w:rsid w:val="00355579"/>
    <w:rsid w:val="0036487F"/>
    <w:rsid w:val="00390D9A"/>
    <w:rsid w:val="003A1B31"/>
    <w:rsid w:val="003B5AFE"/>
    <w:rsid w:val="003D1A2B"/>
    <w:rsid w:val="0041375D"/>
    <w:rsid w:val="00422BA8"/>
    <w:rsid w:val="0043122F"/>
    <w:rsid w:val="004626CE"/>
    <w:rsid w:val="004671E1"/>
    <w:rsid w:val="004833EB"/>
    <w:rsid w:val="004A12D9"/>
    <w:rsid w:val="004A44A7"/>
    <w:rsid w:val="004C2A33"/>
    <w:rsid w:val="004C456C"/>
    <w:rsid w:val="004E531E"/>
    <w:rsid w:val="004E7072"/>
    <w:rsid w:val="00544360"/>
    <w:rsid w:val="00552136"/>
    <w:rsid w:val="00560FC8"/>
    <w:rsid w:val="00561731"/>
    <w:rsid w:val="00564D05"/>
    <w:rsid w:val="005701A2"/>
    <w:rsid w:val="00570C3A"/>
    <w:rsid w:val="00580DE9"/>
    <w:rsid w:val="00596757"/>
    <w:rsid w:val="005A0BB2"/>
    <w:rsid w:val="005A3752"/>
    <w:rsid w:val="005A6983"/>
    <w:rsid w:val="005D149C"/>
    <w:rsid w:val="005E398F"/>
    <w:rsid w:val="0065331D"/>
    <w:rsid w:val="0066751A"/>
    <w:rsid w:val="006734FA"/>
    <w:rsid w:val="00691532"/>
    <w:rsid w:val="006A388D"/>
    <w:rsid w:val="006B3A36"/>
    <w:rsid w:val="006D051D"/>
    <w:rsid w:val="006F4E8F"/>
    <w:rsid w:val="006F6C90"/>
    <w:rsid w:val="00706D0E"/>
    <w:rsid w:val="00715B1A"/>
    <w:rsid w:val="00716777"/>
    <w:rsid w:val="00725D02"/>
    <w:rsid w:val="00727744"/>
    <w:rsid w:val="00751CA7"/>
    <w:rsid w:val="00792AA9"/>
    <w:rsid w:val="007B75EB"/>
    <w:rsid w:val="007C5448"/>
    <w:rsid w:val="007F52F4"/>
    <w:rsid w:val="00815C58"/>
    <w:rsid w:val="008168F7"/>
    <w:rsid w:val="00816A82"/>
    <w:rsid w:val="008228C6"/>
    <w:rsid w:val="008412BA"/>
    <w:rsid w:val="00845836"/>
    <w:rsid w:val="00895A50"/>
    <w:rsid w:val="008E0221"/>
    <w:rsid w:val="008E6336"/>
    <w:rsid w:val="008F027A"/>
    <w:rsid w:val="008F62F4"/>
    <w:rsid w:val="0091116E"/>
    <w:rsid w:val="0093752C"/>
    <w:rsid w:val="00937842"/>
    <w:rsid w:val="00960413"/>
    <w:rsid w:val="00965FA7"/>
    <w:rsid w:val="00970D51"/>
    <w:rsid w:val="009A4CC8"/>
    <w:rsid w:val="009B7026"/>
    <w:rsid w:val="009D11A9"/>
    <w:rsid w:val="009E0323"/>
    <w:rsid w:val="009F04DE"/>
    <w:rsid w:val="009F1564"/>
    <w:rsid w:val="00A249B1"/>
    <w:rsid w:val="00A30D4C"/>
    <w:rsid w:val="00A315BC"/>
    <w:rsid w:val="00A97446"/>
    <w:rsid w:val="00A97E11"/>
    <w:rsid w:val="00AC1286"/>
    <w:rsid w:val="00AC3F28"/>
    <w:rsid w:val="00AC65D2"/>
    <w:rsid w:val="00AD3D98"/>
    <w:rsid w:val="00AF6864"/>
    <w:rsid w:val="00B16A31"/>
    <w:rsid w:val="00B6559C"/>
    <w:rsid w:val="00B7127B"/>
    <w:rsid w:val="00B76C5D"/>
    <w:rsid w:val="00B77ABF"/>
    <w:rsid w:val="00BC7489"/>
    <w:rsid w:val="00C061D7"/>
    <w:rsid w:val="00C42A9C"/>
    <w:rsid w:val="00C60111"/>
    <w:rsid w:val="00C67412"/>
    <w:rsid w:val="00C67645"/>
    <w:rsid w:val="00C715E1"/>
    <w:rsid w:val="00C82EB8"/>
    <w:rsid w:val="00C920F1"/>
    <w:rsid w:val="00C92AB8"/>
    <w:rsid w:val="00CA5DCB"/>
    <w:rsid w:val="00CB471A"/>
    <w:rsid w:val="00CC7C5F"/>
    <w:rsid w:val="00CE58CC"/>
    <w:rsid w:val="00D01EF5"/>
    <w:rsid w:val="00D0738A"/>
    <w:rsid w:val="00D404A3"/>
    <w:rsid w:val="00D61072"/>
    <w:rsid w:val="00D65C09"/>
    <w:rsid w:val="00D66416"/>
    <w:rsid w:val="00D95FDA"/>
    <w:rsid w:val="00DA19C5"/>
    <w:rsid w:val="00DA3C19"/>
    <w:rsid w:val="00DB41F6"/>
    <w:rsid w:val="00E039D8"/>
    <w:rsid w:val="00E05B9B"/>
    <w:rsid w:val="00E20EBA"/>
    <w:rsid w:val="00E54533"/>
    <w:rsid w:val="00E6496A"/>
    <w:rsid w:val="00E7244B"/>
    <w:rsid w:val="00E72EB1"/>
    <w:rsid w:val="00E759A7"/>
    <w:rsid w:val="00E77676"/>
    <w:rsid w:val="00E83AAD"/>
    <w:rsid w:val="00E84782"/>
    <w:rsid w:val="00EC4582"/>
    <w:rsid w:val="00EC7AE7"/>
    <w:rsid w:val="00ED2F5A"/>
    <w:rsid w:val="00EF468D"/>
    <w:rsid w:val="00F00443"/>
    <w:rsid w:val="00F13A05"/>
    <w:rsid w:val="00F14809"/>
    <w:rsid w:val="00F2076F"/>
    <w:rsid w:val="00F24C2A"/>
    <w:rsid w:val="00F64899"/>
    <w:rsid w:val="00F653E4"/>
    <w:rsid w:val="00F67E77"/>
    <w:rsid w:val="00F704E0"/>
    <w:rsid w:val="00F76913"/>
    <w:rsid w:val="00FB31D2"/>
    <w:rsid w:val="00FD3E1E"/>
    <w:rsid w:val="00FF41B3"/>
    <w:rsid w:val="05340C32"/>
    <w:rsid w:val="069D4F23"/>
    <w:rsid w:val="20BB76EA"/>
    <w:rsid w:val="44B053C9"/>
    <w:rsid w:val="73506902"/>
    <w:rsid w:val="FC1DD4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2"/>
    <w:next w:val="2"/>
    <w:link w:val="16"/>
    <w:semiHidden/>
    <w:unhideWhenUsed/>
    <w:qFormat/>
    <w:uiPriority w:val="99"/>
    <w:rPr>
      <w:b/>
      <w:bCs/>
    </w:rPr>
  </w:style>
  <w:style w:type="character" w:styleId="10">
    <w:name w:val="Hyperlink"/>
    <w:basedOn w:val="9"/>
    <w:unhideWhenUsed/>
    <w:uiPriority w:val="99"/>
    <w:rPr>
      <w:color w:val="0563C1" w:themeColor="hyperlink"/>
      <w:u w:val="single"/>
      <w14:textFill>
        <w14:solidFill>
          <w14:schemeClr w14:val="hlink"/>
        </w14:solidFill>
      </w14:textFill>
    </w:rPr>
  </w:style>
  <w:style w:type="character" w:styleId="11">
    <w:name w:val="annotation reference"/>
    <w:basedOn w:val="9"/>
    <w:semiHidden/>
    <w:unhideWhenUsed/>
    <w:qFormat/>
    <w:uiPriority w:val="99"/>
    <w:rPr>
      <w:sz w:val="21"/>
      <w:szCs w:val="21"/>
    </w:rPr>
  </w:style>
  <w:style w:type="character" w:customStyle="1" w:styleId="12">
    <w:name w:val="页眉 字符"/>
    <w:basedOn w:val="9"/>
    <w:link w:val="5"/>
    <w:qFormat/>
    <w:uiPriority w:val="99"/>
    <w:rPr>
      <w:sz w:val="18"/>
      <w:szCs w:val="18"/>
    </w:rPr>
  </w:style>
  <w:style w:type="character" w:customStyle="1" w:styleId="13">
    <w:name w:val="页脚 字符"/>
    <w:basedOn w:val="9"/>
    <w:link w:val="4"/>
    <w:qFormat/>
    <w:uiPriority w:val="99"/>
    <w:rPr>
      <w:sz w:val="18"/>
      <w:szCs w:val="18"/>
    </w:rPr>
  </w:style>
  <w:style w:type="character" w:customStyle="1" w:styleId="14">
    <w:name w:val="批注框文本 字符"/>
    <w:basedOn w:val="9"/>
    <w:link w:val="3"/>
    <w:semiHidden/>
    <w:qFormat/>
    <w:uiPriority w:val="99"/>
    <w:rPr>
      <w:sz w:val="18"/>
      <w:szCs w:val="18"/>
    </w:rPr>
  </w:style>
  <w:style w:type="character" w:customStyle="1" w:styleId="15">
    <w:name w:val="批注文字 字符"/>
    <w:basedOn w:val="9"/>
    <w:link w:val="2"/>
    <w:semiHidden/>
    <w:qFormat/>
    <w:uiPriority w:val="99"/>
  </w:style>
  <w:style w:type="character" w:customStyle="1" w:styleId="16">
    <w:name w:val="批注主题 字符"/>
    <w:basedOn w:val="15"/>
    <w:link w:val="7"/>
    <w:semiHidden/>
    <w:qFormat/>
    <w:uiPriority w:val="99"/>
    <w:rPr>
      <w:b/>
      <w:bCs/>
    </w:rPr>
  </w:style>
  <w:style w:type="paragraph" w:customStyle="1" w:styleId="17">
    <w:name w:val="修订1"/>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1592</Words>
  <Characters>1727</Characters>
  <Lines>12</Lines>
  <Paragraphs>3</Paragraphs>
  <TotalTime>62</TotalTime>
  <ScaleCrop>false</ScaleCrop>
  <LinksUpToDate>false</LinksUpToDate>
  <CharactersWithSpaces>1739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2025-06-24T13:00:00Z</dcterms:created>
  <dc:creator>xiaogan74@163.com</dc:creator>
  <cp:lastModifiedBy>迟明宇</cp:lastModifiedBy>
  <dcterms:modified xsi:type="dcterms:W3CDTF">2026-07-30T17:30:50Z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AB8BAC57DF9549658EEBB8757A6F08FE_13</vt:lpwstr>
  </property>
  <property fmtid="{D5CDD505-2E9C-101B-9397-08002B2CF9AE}" pid="4" name="KSOTemplateDocerSaveRecord">
    <vt:lpwstr>eyJoZGlkIjoiNGM4MTAyYThmYjg1MjFhMjFlZGQxOGVlNzMzNDk1NTciLCJ1c2VySWQiOiIxNzQ4MDY1NTQ0In0=</vt:lpwstr>
  </property>
</Properties>
</file>