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F3BDA" w14:textId="77777777" w:rsidR="00A35F20" w:rsidRDefault="00AB5150" w:rsidP="00A35F20">
      <w:pPr>
        <w:spacing w:line="600" w:lineRule="exact"/>
        <w:jc w:val="left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附件1</w:t>
      </w:r>
    </w:p>
    <w:p w14:paraId="3C3F3BDB" w14:textId="77777777" w:rsidR="00A35F20" w:rsidRDefault="00A35F20" w:rsidP="00A35F20">
      <w:pPr>
        <w:spacing w:line="600" w:lineRule="exact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新农科实验班（</w:t>
      </w:r>
      <w:r w:rsidR="00CF5F89">
        <w:rPr>
          <w:rFonts w:ascii="黑体" w:eastAsia="黑体" w:hAnsi="黑体" w:cs="黑体" w:hint="eastAsia"/>
          <w:b/>
          <w:sz w:val="32"/>
          <w:szCs w:val="32"/>
        </w:rPr>
        <w:t>本博贯通</w:t>
      </w:r>
      <w:r>
        <w:rPr>
          <w:rFonts w:ascii="黑体" w:eastAsia="黑体" w:hAnsi="黑体" w:cs="黑体" w:hint="eastAsia"/>
          <w:b/>
          <w:sz w:val="32"/>
          <w:szCs w:val="32"/>
        </w:rPr>
        <w:t>）培养项目知情同意书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91"/>
      </w:tblGrid>
      <w:tr w:rsidR="00A35F20" w14:paraId="3C3F3BE4" w14:textId="77777777" w:rsidTr="00B76DFC">
        <w:trPr>
          <w:trHeight w:val="2729"/>
        </w:trPr>
        <w:tc>
          <w:tcPr>
            <w:tcW w:w="8391" w:type="dxa"/>
          </w:tcPr>
          <w:p w14:paraId="3C3F3BDC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一、本项目面向全校新生中择优选拔</w:t>
            </w:r>
            <w:r w:rsidR="0079148A">
              <w:rPr>
                <w:rFonts w:ascii="仿宋_GB2312" w:eastAsia="仿宋_GB2312" w:hAnsi="方正仿宋_GB2312" w:cs="方正仿宋_GB2312"/>
                <w:bCs/>
                <w:color w:val="000000"/>
                <w:sz w:val="32"/>
                <w:szCs w:val="32"/>
              </w:rPr>
              <w:t>25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人组成新农科实验班（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）。</w:t>
            </w:r>
          </w:p>
          <w:p w14:paraId="3C3F3BDD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二、本培养项目采用3+1+X（动物医学专业为4+1+X）的学制模式，其中3（或4）为本科阶段，中间的1为衔接阶段，X为直博阶段。3（或4）+1的培养计划完成后授予本科学位，X的培养计划完成后授予博士学位。博士阶段的学制X，按照学校及对应学科相关规定执行。</w:t>
            </w:r>
          </w:p>
          <w:p w14:paraId="3C3F3BDE" w14:textId="2DB24CAC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三、培养过程采用阶段性考核和动态进出机制，本科阶段在第一～三年级每学年分流1次，博士阶段分流按照学校及对应学科相关规定执行。本科阶段如有下列情况之一者将退出本项目：</w:t>
            </w:r>
          </w:p>
          <w:p w14:paraId="3C3F3BDF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1）转出新农科实验班（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）各主修专业；</w:t>
            </w:r>
          </w:p>
          <w:p w14:paraId="3C3F3BE0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2）评估不通过；</w:t>
            </w:r>
          </w:p>
          <w:p w14:paraId="3C3F3BE1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3）不符合推荐免试研究生资格基本条件；</w:t>
            </w:r>
          </w:p>
          <w:p w14:paraId="3C3F3BE2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4）自愿退出本项目。</w:t>
            </w:r>
          </w:p>
          <w:p w14:paraId="3C3F3BE3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四、入选新农科实验班（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）培养项目的学生在获得推荐免试研究生资格后，需进入浙江大学6个涉农一级学科的相关研究方向攻读博士学位，具体研究方向见附件二。</w:t>
            </w:r>
          </w:p>
        </w:tc>
      </w:tr>
      <w:tr w:rsidR="00A35F20" w14:paraId="3C3F3BEA" w14:textId="77777777" w:rsidTr="00B76DFC">
        <w:trPr>
          <w:trHeight w:val="3693"/>
        </w:trPr>
        <w:tc>
          <w:tcPr>
            <w:tcW w:w="8391" w:type="dxa"/>
          </w:tcPr>
          <w:p w14:paraId="3C3F3BE5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lastRenderedPageBreak/>
              <w:t>本人自愿申请竺可桢学院新农科实验班（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）培养项目，且已认真阅读并同意履行新农科实验班（</w:t>
            </w:r>
            <w:r w:rsidR="00CF5F89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本博贯通</w:t>
            </w: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）培养项目有关管理规定。如有违约，本人愿意承担相应后果。</w:t>
            </w:r>
          </w:p>
          <w:p w14:paraId="3C3F3BE6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</w:p>
          <w:p w14:paraId="3C3F3BE7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学生签字：</w:t>
            </w:r>
          </w:p>
          <w:p w14:paraId="3C3F3BE8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  <w:r w:rsidRPr="00315417"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  <w:t>2024年 8 月    日</w:t>
            </w:r>
          </w:p>
          <w:p w14:paraId="3C3F3BE9" w14:textId="77777777" w:rsidR="00A35F20" w:rsidRPr="00315417" w:rsidRDefault="00A35F20" w:rsidP="00B76DFC">
            <w:pPr>
              <w:pStyle w:val="TableParagraph"/>
              <w:spacing w:line="600" w:lineRule="exact"/>
              <w:ind w:firstLineChars="200" w:firstLine="640"/>
              <w:rPr>
                <w:rFonts w:ascii="仿宋_GB2312" w:eastAsia="仿宋_GB2312" w:hAnsi="方正仿宋_GB2312" w:cs="方正仿宋_GB2312" w:hint="eastAsia"/>
                <w:bCs/>
                <w:color w:val="000000"/>
                <w:sz w:val="32"/>
                <w:szCs w:val="32"/>
              </w:rPr>
            </w:pPr>
          </w:p>
        </w:tc>
      </w:tr>
    </w:tbl>
    <w:p w14:paraId="3C3F3BEB" w14:textId="77777777" w:rsidR="00634ABD" w:rsidRDefault="00634ABD">
      <w:pPr>
        <w:rPr>
          <w:rFonts w:hint="eastAsia"/>
        </w:rPr>
      </w:pPr>
    </w:p>
    <w:sectPr w:rsidR="00634ABD" w:rsidSect="00A35F20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F3BEE" w14:textId="77777777" w:rsidR="00B50C45" w:rsidRDefault="00B50C45" w:rsidP="00A35F20">
      <w:pPr>
        <w:rPr>
          <w:rFonts w:hint="eastAsia"/>
        </w:rPr>
      </w:pPr>
      <w:r>
        <w:separator/>
      </w:r>
    </w:p>
  </w:endnote>
  <w:endnote w:type="continuationSeparator" w:id="0">
    <w:p w14:paraId="3C3F3BEF" w14:textId="77777777" w:rsidR="00B50C45" w:rsidRDefault="00B50C45" w:rsidP="00A35F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Malgun Gothic Semilight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F3BEC" w14:textId="77777777" w:rsidR="00B50C45" w:rsidRDefault="00B50C45" w:rsidP="00A35F20">
      <w:pPr>
        <w:rPr>
          <w:rFonts w:hint="eastAsia"/>
        </w:rPr>
      </w:pPr>
      <w:r>
        <w:separator/>
      </w:r>
    </w:p>
  </w:footnote>
  <w:footnote w:type="continuationSeparator" w:id="0">
    <w:p w14:paraId="3C3F3BED" w14:textId="77777777" w:rsidR="00B50C45" w:rsidRDefault="00B50C45" w:rsidP="00A35F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357"/>
    <w:rsid w:val="001F7736"/>
    <w:rsid w:val="00263207"/>
    <w:rsid w:val="00634ABD"/>
    <w:rsid w:val="006D1CCF"/>
    <w:rsid w:val="0079148A"/>
    <w:rsid w:val="007F7357"/>
    <w:rsid w:val="00A35F20"/>
    <w:rsid w:val="00A74A19"/>
    <w:rsid w:val="00AB5150"/>
    <w:rsid w:val="00B50C45"/>
    <w:rsid w:val="00CF5F89"/>
    <w:rsid w:val="00E05601"/>
    <w:rsid w:val="00E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3F3BDA"/>
  <w15:chartTrackingRefBased/>
  <w15:docId w15:val="{87E45DAC-930C-42E1-B2BA-CF430B9B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5F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5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F20"/>
    <w:rPr>
      <w:sz w:val="18"/>
      <w:szCs w:val="18"/>
    </w:rPr>
  </w:style>
  <w:style w:type="table" w:styleId="a7">
    <w:name w:val="Table Grid"/>
    <w:basedOn w:val="a1"/>
    <w:qFormat/>
    <w:rsid w:val="00A35F2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5F20"/>
    <w:rPr>
      <w:rFonts w:ascii="仿宋" w:eastAsia="仿宋" w:hAnsi="仿宋" w:cs="仿宋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赵阳</cp:lastModifiedBy>
  <cp:revision>6</cp:revision>
  <dcterms:created xsi:type="dcterms:W3CDTF">2024-07-15T03:26:00Z</dcterms:created>
  <dcterms:modified xsi:type="dcterms:W3CDTF">2024-07-18T01:03:00Z</dcterms:modified>
</cp:coreProperties>
</file>