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right="139" w:rightChars="66" w:firstLine="708" w:firstLineChars="196"/>
        <w:jc w:val="center"/>
        <w:rPr>
          <w:rFonts w:ascii="Calibri" w:hAnsi="Calibri" w:eastAsia="宋体" w:cs="Times New Roman"/>
          <w:b/>
          <w:sz w:val="36"/>
          <w:szCs w:val="36"/>
        </w:rPr>
      </w:pPr>
      <w:r>
        <w:rPr>
          <w:rFonts w:hint="eastAsia" w:ascii="Calibri" w:hAnsi="Calibri" w:eastAsia="宋体" w:cs="Times New Roman"/>
          <w:b/>
          <w:sz w:val="36"/>
          <w:szCs w:val="36"/>
        </w:rPr>
        <w:t>浙江大学“数学与应用数学（求是科学班）”</w:t>
      </w:r>
    </w:p>
    <w:p>
      <w:pPr>
        <w:spacing w:line="360" w:lineRule="auto"/>
        <w:ind w:left="141" w:leftChars="67" w:right="139" w:rightChars="66" w:firstLine="708" w:firstLineChars="196"/>
        <w:jc w:val="center"/>
        <w:rPr>
          <w:rFonts w:ascii="Calibri" w:hAnsi="Calibri" w:eastAsia="宋体" w:cs="Times New Roman"/>
          <w:b/>
          <w:sz w:val="36"/>
          <w:szCs w:val="36"/>
        </w:rPr>
      </w:pPr>
      <w:r>
        <w:rPr>
          <w:rFonts w:hint="eastAsia" w:ascii="Calibri" w:hAnsi="Calibri" w:eastAsia="宋体" w:cs="Times New Roman"/>
          <w:b/>
          <w:sz w:val="36"/>
          <w:szCs w:val="36"/>
        </w:rPr>
        <w:t>2020年招生简章</w:t>
      </w:r>
    </w:p>
    <w:p>
      <w:pPr>
        <w:spacing w:line="360" w:lineRule="auto"/>
        <w:ind w:right="139" w:rightChars="66"/>
        <w:jc w:val="center"/>
        <w:rPr>
          <w:rFonts w:ascii="宋体" w:hAnsi="宋体" w:eastAsia="宋体" w:cs="宋体"/>
          <w:b/>
          <w:color w:val="000000"/>
          <w:kern w:val="0"/>
          <w:sz w:val="24"/>
          <w:szCs w:val="24"/>
        </w:rPr>
      </w:pPr>
    </w:p>
    <w:p>
      <w:pPr>
        <w:spacing w:line="360" w:lineRule="auto"/>
        <w:ind w:right="139" w:rightChars="66"/>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班级介绍</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学与应用数学（求是科学班）”总体目标是培养品格高尚、基础扎实、心理健康、热爱数学，具有杰出数学才能与优秀综合素质，在学科领域处于领军地位，同时具有高度社会影响力和认可度的“大师级”潜质的学术人才。每年从全校新生中选拔对数学学科具有浓厚兴趣和专长的优秀学生，采用国际先进的教育理念和培养模式，集中优质教学资源，聘请国内外一流名师，实施小班化研究型教学，全程实行导师制和科研训练等特殊培养。</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培养特色主要有以下几个方面：</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一、特别选拔，单独编班</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每年从全校新生中选拔优秀学生，单独编班，因材施教，特殊培养。</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二、配备优质的教学师资</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选派最优秀的教师负责各门数学基础课程以及专业课程的教学，部分课程聘请国际、国内著名专家讲授。</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三、实施全程导师制，实施个性化培养</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每个班级配备一个资深教授作为负责人、一位优秀青年教师作为班主任。在一、二年级实行学业导师组指导制，指导学生的学习，导师组由求是科学班负责人、班主任、部分任课教师，以及其他有影响力的教师组成。从三年级开始，为每一位数学求是科学班的学生配备科研导师，指导学生的科研训练、引导发展方向，导师团队由中国科学院院士、国家杰出青年基金获得者和国家优秀青年基金获得者、万人计划青年拔尖人才计划入选者、浙江大学求是学者等一批中青年骨干教师组成。</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四、自主学习，学研结合</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采用小班化、研讨式教学模式，从学习内容、过程、评价、成果等多方面推进研究性教学和自主性学习。学生在导师的指导下修读个性化课程，强化科研能力的培养，开阔科研视野。</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五、国际化培养</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在每学年，穿插灵活的国际前沿短期课程，邀请国际知名学者授课，使学生能够学以致用、尽快进入国际前沿数学领域，并促进其他课程的学习。</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求是科学班的学生在本科阶段至少有一次短期或长期出国研修学习的机会。浙江大学数学科学学院与美国、英国、法国、澳大利亚、新加坡、香港等国家和地区的多所高等学府建立了合作关系。</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毕业生的深造率100%，其中60%以上到国（境）外知名高校深造攻读博士或硕士学位。</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六、中法数学拔尖班</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w:t>
      </w:r>
      <w:r>
        <w:rPr>
          <w:rFonts w:ascii="宋体" w:hAnsi="宋体" w:eastAsia="宋体" w:cs="宋体"/>
          <w:color w:val="000000"/>
          <w:kern w:val="0"/>
          <w:sz w:val="24"/>
          <w:szCs w:val="24"/>
        </w:rPr>
        <w:t>2019</w:t>
      </w:r>
      <w:r>
        <w:rPr>
          <w:rFonts w:hint="eastAsia" w:ascii="宋体" w:hAnsi="宋体" w:eastAsia="宋体" w:cs="宋体"/>
          <w:color w:val="000000"/>
          <w:kern w:val="0"/>
          <w:sz w:val="24"/>
          <w:szCs w:val="24"/>
        </w:rPr>
        <w:t>年起，浙江大学数学与应用数学（求是科学班）新增了中法数学英才班。依托浙江大学与巴黎顶尖大学的特殊合作关系，数学科学学院正式启动与巴黎综合理工学院、巴黎高等矿业学院的联合培养项目，与巴黎萨克雷大学和索邦大学的联合培养项目也即将启动。中法数学英才班采取定向培养，更加突出国际化特色、根据与巴黎综合理工学院、巴黎高等矿业学院两所法国高校签订的协议，实行</w:t>
      </w:r>
      <w:r>
        <w:rPr>
          <w:rFonts w:ascii="宋体" w:hAnsi="宋体" w:eastAsia="宋体" w:cs="宋体"/>
          <w:color w:val="000000"/>
          <w:kern w:val="0"/>
          <w:sz w:val="24"/>
          <w:szCs w:val="24"/>
        </w:rPr>
        <w:t>3+3+X</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3+2+x</w:t>
      </w:r>
      <w:r>
        <w:rPr>
          <w:rFonts w:hint="eastAsia" w:ascii="宋体" w:hAnsi="宋体" w:eastAsia="宋体" w:cs="宋体"/>
          <w:color w:val="000000"/>
          <w:kern w:val="0"/>
          <w:sz w:val="24"/>
          <w:szCs w:val="24"/>
        </w:rPr>
        <w:t>的培养模式（</w:t>
      </w:r>
      <w:r>
        <w:rPr>
          <w:rFonts w:ascii="宋体" w:hAnsi="宋体" w:eastAsia="宋体" w:cs="宋体"/>
          <w:color w:val="000000"/>
          <w:kern w:val="0"/>
          <w:sz w:val="24"/>
          <w:szCs w:val="24"/>
        </w:rPr>
        <w:t>x</w:t>
      </w:r>
      <w:r>
        <w:rPr>
          <w:rFonts w:hint="eastAsia" w:ascii="宋体" w:hAnsi="宋体" w:eastAsia="宋体" w:cs="宋体"/>
          <w:color w:val="000000"/>
          <w:kern w:val="0"/>
          <w:sz w:val="24"/>
          <w:szCs w:val="24"/>
        </w:rPr>
        <w:t>指由个人选择是否攻读博士学位），本科阶段完成后授予浙大本科学位，包括竺院荣誉证书，</w:t>
      </w:r>
      <w:r>
        <w:rPr>
          <w:rFonts w:ascii="宋体" w:hAnsi="宋体" w:eastAsia="宋体" w:cs="宋体"/>
          <w:color w:val="000000"/>
          <w:kern w:val="0"/>
          <w:sz w:val="24"/>
          <w:szCs w:val="24"/>
        </w:rPr>
        <w:t>3+3</w:t>
      </w:r>
      <w:r>
        <w:rPr>
          <w:rFonts w:hint="eastAsia" w:ascii="宋体" w:hAnsi="宋体" w:eastAsia="宋体" w:cs="宋体"/>
          <w:color w:val="000000"/>
          <w:kern w:val="0"/>
          <w:sz w:val="24"/>
          <w:szCs w:val="24"/>
        </w:rPr>
        <w:t>或</w:t>
      </w:r>
      <w:r>
        <w:rPr>
          <w:rFonts w:ascii="宋体" w:hAnsi="宋体" w:eastAsia="宋体" w:cs="宋体"/>
          <w:color w:val="000000"/>
          <w:kern w:val="0"/>
          <w:sz w:val="24"/>
          <w:szCs w:val="24"/>
        </w:rPr>
        <w:t>3+2</w:t>
      </w:r>
      <w:r>
        <w:rPr>
          <w:rFonts w:hint="eastAsia" w:ascii="宋体" w:hAnsi="宋体" w:eastAsia="宋体" w:cs="宋体"/>
          <w:color w:val="000000"/>
          <w:kern w:val="0"/>
          <w:sz w:val="24"/>
          <w:szCs w:val="24"/>
        </w:rPr>
        <w:t>完成后授予法国工程师学位（荣誉硕士学位）。</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七、引入竞争机制，实现滚动管理</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2010年开始招生以来，目前已经招收了十届学生。“数学与应用数学（求是科学班）”实行滚动管理，大学期间将会根据学生的学业、素质、能力等综合表现，经专家组的评估，适时分流部分学生，同时在全校范围内选拔优秀学生进入数学与应用数学（求是科学班）。</w:t>
      </w:r>
    </w:p>
    <w:p>
      <w:pPr>
        <w:widowControl/>
        <w:spacing w:line="360" w:lineRule="auto"/>
        <w:ind w:left="141" w:leftChars="67" w:right="139" w:rightChars="66" w:firstLine="472" w:firstLineChars="196"/>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八、与强基计划的关系</w:t>
      </w:r>
    </w:p>
    <w:p>
      <w:pPr>
        <w:widowControl/>
        <w:spacing w:line="360" w:lineRule="auto"/>
        <w:ind w:left="141" w:leftChars="67" w:right="139" w:rightChars="66" w:firstLine="470" w:firstLineChars="19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数学与应用数学（求是科学班）侧重于培养基础数学为主要研究方向的国际一流的研究人才和领导者，实行四年制本科培养。数学与应用数学（强基计划）培养面向国家重大需要的应用型、交叉型人才，实行本博</w:t>
      </w:r>
      <w:r>
        <w:rPr>
          <w:rFonts w:ascii="宋体" w:hAnsi="宋体" w:eastAsia="宋体" w:cs="宋体"/>
          <w:color w:val="000000"/>
          <w:kern w:val="0"/>
          <w:sz w:val="24"/>
          <w:szCs w:val="24"/>
        </w:rPr>
        <w:t>衔接</w:t>
      </w:r>
      <w:r>
        <w:rPr>
          <w:rFonts w:hint="eastAsia" w:ascii="宋体" w:hAnsi="宋体" w:eastAsia="宋体" w:cs="宋体"/>
          <w:color w:val="000000"/>
          <w:kern w:val="0"/>
          <w:sz w:val="24"/>
          <w:szCs w:val="24"/>
        </w:rPr>
        <w:t>培养模式。</w:t>
      </w:r>
    </w:p>
    <w:p>
      <w:pPr>
        <w:widowControl/>
        <w:spacing w:line="360" w:lineRule="auto"/>
        <w:ind w:right="139" w:rightChars="66"/>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选拔具体要求</w:t>
      </w:r>
    </w:p>
    <w:p>
      <w:pPr>
        <w:pStyle w:val="6"/>
        <w:shd w:val="clear" w:color="auto" w:fill="FFFFFF"/>
        <w:spacing w:line="360" w:lineRule="auto"/>
        <w:ind w:left="136" w:firstLine="465"/>
        <w:rPr>
          <w:color w:val="000000"/>
        </w:rPr>
      </w:pPr>
      <w:r>
        <w:rPr>
          <w:color w:val="000000"/>
        </w:rPr>
        <w:t>浙江大学数学科学学院“求是科学班（数学）”竭诚欢迎20</w:t>
      </w:r>
      <w:r>
        <w:rPr>
          <w:rFonts w:hint="eastAsia"/>
          <w:color w:val="000000"/>
        </w:rPr>
        <w:t>20</w:t>
      </w:r>
      <w:r>
        <w:rPr>
          <w:color w:val="000000"/>
        </w:rPr>
        <w:t>级新生中对数学专业具有浓厚兴趣，立志将来从事数学领域研究，并成为未来数学学科杰出人才和领军人物的优秀学生报名参加遴选。我们将按照1:2的比例选拔参加测试的人员，最终录取不超过20位新生进入数学</w:t>
      </w:r>
      <w:r>
        <w:rPr>
          <w:rFonts w:hint="eastAsia"/>
          <w:color w:val="000000"/>
        </w:rPr>
        <w:t>与应用数学（</w:t>
      </w:r>
      <w:r>
        <w:rPr>
          <w:color w:val="000000"/>
        </w:rPr>
        <w:t>求是</w:t>
      </w:r>
      <w:r>
        <w:rPr>
          <w:rFonts w:hint="eastAsia"/>
          <w:color w:val="000000"/>
        </w:rPr>
        <w:t>科学</w:t>
      </w:r>
      <w:r>
        <w:rPr>
          <w:color w:val="000000"/>
        </w:rPr>
        <w:t>班</w:t>
      </w:r>
      <w:r>
        <w:rPr>
          <w:rFonts w:hint="eastAsia"/>
          <w:color w:val="000000"/>
        </w:rPr>
        <w:t>）</w:t>
      </w:r>
      <w:r>
        <w:rPr>
          <w:color w:val="000000"/>
        </w:rPr>
        <w:t xml:space="preserve">学习。具体要求如下： </w:t>
      </w:r>
    </w:p>
    <w:p>
      <w:pPr>
        <w:pStyle w:val="6"/>
        <w:shd w:val="clear" w:color="auto" w:fill="FFFFFF"/>
        <w:spacing w:line="360" w:lineRule="auto"/>
        <w:ind w:left="136" w:firstLine="465"/>
        <w:rPr>
          <w:color w:val="000000"/>
        </w:rPr>
      </w:pPr>
      <w:r>
        <w:rPr>
          <w:color w:val="000000"/>
        </w:rPr>
        <w:t xml:space="preserve">1、对数学专业具有浓厚兴趣，并立志将来从事数学及其相关领域的科学研究工作。 </w:t>
      </w:r>
    </w:p>
    <w:p>
      <w:pPr>
        <w:pStyle w:val="6"/>
        <w:shd w:val="clear" w:color="auto" w:fill="FFFFFF"/>
        <w:spacing w:line="360" w:lineRule="auto"/>
        <w:ind w:left="136" w:firstLine="465"/>
        <w:rPr>
          <w:color w:val="000000"/>
        </w:rPr>
      </w:pPr>
      <w:r>
        <w:rPr>
          <w:color w:val="000000"/>
        </w:rPr>
        <w:t xml:space="preserve">2、正直诚实、勤奋刻苦，具有顽强毅力和钻研精神，拥有很好的自学能力和自我控制能力，能够从容应对高强度的学业和科研压力，以及激烈的竞争机制。 </w:t>
      </w:r>
    </w:p>
    <w:p>
      <w:pPr>
        <w:pStyle w:val="6"/>
        <w:shd w:val="clear" w:color="auto" w:fill="FFFFFF"/>
        <w:spacing w:line="360" w:lineRule="auto"/>
        <w:ind w:left="136" w:firstLine="465"/>
        <w:rPr>
          <w:color w:val="000000"/>
        </w:rPr>
      </w:pPr>
      <w:r>
        <w:rPr>
          <w:bCs/>
        </w:rPr>
        <w:t>3、满足下列条件之一：</w:t>
      </w:r>
      <w:r>
        <w:rPr>
          <w:color w:val="000000"/>
        </w:rPr>
        <w:t xml:space="preserve"> </w:t>
      </w:r>
    </w:p>
    <w:p>
      <w:pPr>
        <w:pStyle w:val="6"/>
        <w:shd w:val="clear" w:color="auto" w:fill="FFFFFF"/>
        <w:spacing w:line="360" w:lineRule="auto"/>
        <w:ind w:left="136" w:firstLine="465"/>
        <w:rPr>
          <w:color w:val="000000"/>
        </w:rPr>
      </w:pPr>
      <w:r>
        <w:rPr>
          <w:color w:val="000000"/>
        </w:rPr>
        <w:t>（1）浙江省考生高考总分达到理科</w:t>
      </w:r>
      <w:r>
        <w:rPr>
          <w:rFonts w:hint="eastAsia"/>
          <w:color w:val="000000"/>
          <w:lang w:val="en-US" w:eastAsia="zh-CN"/>
        </w:rPr>
        <w:t>试验班类</w:t>
      </w:r>
      <w:bookmarkStart w:id="0" w:name="_GoBack"/>
      <w:bookmarkEnd w:id="0"/>
      <w:r>
        <w:rPr>
          <w:color w:val="000000"/>
        </w:rPr>
        <w:t>录取分数线，数学单科达到13</w:t>
      </w:r>
      <w:r>
        <w:rPr>
          <w:rFonts w:hint="eastAsia"/>
          <w:color w:val="000000"/>
        </w:rPr>
        <w:t>0</w:t>
      </w:r>
      <w:r>
        <w:rPr>
          <w:color w:val="000000"/>
        </w:rPr>
        <w:t xml:space="preserve">分，且物理为选考科目之一； </w:t>
      </w:r>
    </w:p>
    <w:p>
      <w:pPr>
        <w:pStyle w:val="6"/>
        <w:shd w:val="clear" w:color="auto" w:fill="FFFFFF"/>
        <w:spacing w:line="360" w:lineRule="auto"/>
        <w:ind w:left="136" w:firstLine="465"/>
        <w:rPr>
          <w:color w:val="000000"/>
        </w:rPr>
      </w:pPr>
      <w:r>
        <w:rPr>
          <w:color w:val="000000"/>
        </w:rPr>
        <w:t>（2）浙江省以外省份考生，高考总分名列所在省份前列，数学单科成绩折算成百分制后达到90分。</w:t>
      </w:r>
      <w:r>
        <w:rPr>
          <w:rFonts w:hint="eastAsia"/>
          <w:color w:val="000000"/>
        </w:rPr>
        <w:t>高考综合改革省市考生，物理为高考选考科目之一。</w:t>
      </w:r>
      <w:r>
        <w:rPr>
          <w:color w:val="000000"/>
        </w:rPr>
        <w:t xml:space="preserve"> </w:t>
      </w:r>
    </w:p>
    <w:p>
      <w:pPr>
        <w:pStyle w:val="6"/>
        <w:shd w:val="clear" w:color="auto" w:fill="FFFFFF"/>
        <w:spacing w:line="360" w:lineRule="auto"/>
        <w:ind w:left="136" w:firstLine="465"/>
        <w:rPr>
          <w:color w:val="000000"/>
        </w:rPr>
      </w:pPr>
      <w:r>
        <w:rPr>
          <w:color w:val="000000"/>
        </w:rPr>
        <w:t>（3）有特别才能者</w:t>
      </w:r>
      <w:r>
        <w:rPr>
          <w:rFonts w:hint="eastAsia"/>
          <w:color w:val="000000"/>
        </w:rPr>
        <w:t>，</w:t>
      </w:r>
      <w:r>
        <w:rPr>
          <w:color w:val="000000"/>
        </w:rPr>
        <w:t>如考生获得全国</w:t>
      </w:r>
      <w:r>
        <w:rPr>
          <w:rFonts w:hint="eastAsia"/>
          <w:color w:val="000000"/>
        </w:rPr>
        <w:t>高中</w:t>
      </w:r>
      <w:r>
        <w:rPr>
          <w:color w:val="000000"/>
        </w:rPr>
        <w:t>数学联赛</w:t>
      </w:r>
      <w:r>
        <w:rPr>
          <w:rFonts w:hint="eastAsia"/>
          <w:color w:val="000000"/>
        </w:rPr>
        <w:t>省级</w:t>
      </w:r>
      <w:r>
        <w:rPr>
          <w:color w:val="000000"/>
        </w:rPr>
        <w:t>一等奖及以上</w:t>
      </w:r>
      <w:r>
        <w:rPr>
          <w:rFonts w:hint="eastAsia"/>
          <w:color w:val="000000"/>
        </w:rPr>
        <w:t>(含全国一、二等奖)、</w:t>
      </w:r>
      <w:r>
        <w:rPr>
          <w:color w:val="000000"/>
        </w:rPr>
        <w:t xml:space="preserve">在学术刊物发表过研究论文等，需在申请表中如实、简要说明。 </w:t>
      </w:r>
    </w:p>
    <w:p>
      <w:pPr>
        <w:pStyle w:val="6"/>
        <w:shd w:val="clear" w:color="auto" w:fill="FFFFFF"/>
        <w:spacing w:line="360" w:lineRule="auto"/>
        <w:ind w:left="136" w:firstLine="465"/>
        <w:rPr>
          <w:color w:val="000000"/>
        </w:rPr>
      </w:pPr>
      <w:r>
        <w:rPr>
          <w:rStyle w:val="9"/>
          <w:color w:val="000000"/>
        </w:rPr>
        <w:t>重要提示：</w:t>
      </w:r>
      <w:r>
        <w:rPr>
          <w:color w:val="000000"/>
        </w:rPr>
        <w:t>学生只能选报求是科学班中的一个专业（选报两个及以上专业作废）；提前批次和三位一体录取的考生不能参加本次选拔。</w:t>
      </w:r>
    </w:p>
    <w:p>
      <w:pPr>
        <w:widowControl/>
        <w:spacing w:line="360" w:lineRule="auto"/>
        <w:ind w:left="141" w:leftChars="67" w:right="139" w:rightChars="66" w:firstLine="472" w:firstLineChars="196"/>
        <w:jc w:val="center"/>
        <w:rPr>
          <w:rFonts w:asciiTheme="minorEastAsia" w:hAnsiTheme="minorEastAsia"/>
          <w:b/>
          <w:sz w:val="24"/>
        </w:rPr>
      </w:pPr>
      <w:r>
        <w:rPr>
          <w:rFonts w:hint="eastAsia" w:asciiTheme="minorEastAsia" w:hAnsiTheme="minorEastAsia"/>
          <w:b/>
          <w:sz w:val="24"/>
        </w:rPr>
        <w:t>咨询方式</w:t>
      </w:r>
    </w:p>
    <w:p>
      <w:pPr>
        <w:widowControl/>
        <w:spacing w:line="360" w:lineRule="auto"/>
        <w:ind w:right="139" w:rightChars="66" w:firstLine="720" w:firstLineChars="3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盛老师：0571-87953865，shengweimin@zju.edu.cn</w:t>
      </w:r>
    </w:p>
    <w:p>
      <w:pPr>
        <w:widowControl/>
        <w:spacing w:line="360" w:lineRule="auto"/>
        <w:ind w:right="139" w:rightChars="66" w:firstLine="720" w:firstLineChars="3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张老师：0571-87953948，zhangting79@zju.edu.cn</w:t>
      </w:r>
    </w:p>
    <w:p>
      <w:pPr>
        <w:widowControl/>
        <w:spacing w:line="360" w:lineRule="auto"/>
        <w:ind w:right="139" w:rightChars="6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xml:space="preserve"> 浙江省杭州市西湖区浙江大学玉泉校区数学学院，邮编310027</w:t>
      </w:r>
    </w:p>
    <w:p>
      <w:pPr>
        <w:widowControl/>
        <w:spacing w:line="360" w:lineRule="auto"/>
        <w:ind w:left="141" w:leftChars="67" w:right="139" w:rightChars="66" w:firstLine="470" w:firstLineChars="196"/>
        <w:jc w:val="right"/>
        <w:rPr>
          <w:rFonts w:ascii="宋体" w:hAnsi="宋体" w:eastAsia="宋体" w:cs="宋体"/>
          <w:color w:val="000000"/>
          <w:kern w:val="0"/>
          <w:sz w:val="24"/>
          <w:szCs w:val="24"/>
        </w:rPr>
      </w:pPr>
    </w:p>
    <w:p>
      <w:pPr>
        <w:widowControl/>
        <w:spacing w:line="360" w:lineRule="auto"/>
        <w:ind w:left="141" w:leftChars="67" w:right="139" w:rightChars="66" w:firstLine="470" w:firstLineChars="196"/>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浙江大学数学科学学院</w:t>
      </w:r>
    </w:p>
    <w:p>
      <w:pPr>
        <w:widowControl/>
        <w:spacing w:line="360" w:lineRule="auto"/>
        <w:ind w:left="141" w:leftChars="67" w:right="139" w:rightChars="66" w:firstLine="470" w:firstLineChars="196"/>
        <w:jc w:val="right"/>
        <w:rPr>
          <w:rFonts w:ascii="仿宋" w:hAnsi="仿宋" w:eastAsia="仿宋" w:cs="Times New Roman"/>
          <w:sz w:val="24"/>
          <w:szCs w:val="24"/>
        </w:rPr>
      </w:pPr>
      <w:r>
        <w:rPr>
          <w:rFonts w:hint="eastAsia" w:ascii="宋体" w:hAnsi="宋体" w:eastAsia="宋体" w:cs="宋体"/>
          <w:color w:val="000000"/>
          <w:kern w:val="0"/>
          <w:sz w:val="24"/>
          <w:szCs w:val="24"/>
        </w:rPr>
        <w:t>2020年8月</w:t>
      </w:r>
      <w:r>
        <w:rPr>
          <w:rFonts w:ascii="宋体" w:hAnsi="宋体" w:eastAsia="宋体" w:cs="宋体"/>
          <w:color w:val="000000"/>
          <w:kern w:val="0"/>
          <w:sz w:val="24"/>
          <w:szCs w:val="24"/>
        </w:rPr>
        <w:t>22</w:t>
      </w:r>
      <w:r>
        <w:rPr>
          <w:rFonts w:hint="eastAsia" w:ascii="宋体" w:hAnsi="宋体" w:eastAsia="宋体" w:cs="宋体"/>
          <w:color w:val="000000"/>
          <w:kern w:val="0"/>
          <w:sz w:val="24"/>
          <w:szCs w:val="24"/>
        </w:rPr>
        <w:t>日</w:t>
      </w:r>
    </w:p>
    <w:p>
      <w:pPr>
        <w:widowControl/>
        <w:spacing w:line="280" w:lineRule="exact"/>
        <w:jc w:val="center"/>
        <w:rPr>
          <w:rFonts w:ascii="Calibri" w:hAnsi="Calibri" w:eastAsia="宋体" w:cs="Times New Roman"/>
          <w:szCs w:val="21"/>
        </w:rPr>
      </w:pPr>
    </w:p>
    <w:sectPr>
      <w:pgSz w:w="11906" w:h="16838"/>
      <w:pgMar w:top="737" w:right="1134"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EE"/>
    <w:rsid w:val="0000470B"/>
    <w:rsid w:val="00033627"/>
    <w:rsid w:val="00053D6A"/>
    <w:rsid w:val="00056ADD"/>
    <w:rsid w:val="000B770B"/>
    <w:rsid w:val="000C72A6"/>
    <w:rsid w:val="000E7EE8"/>
    <w:rsid w:val="00147EB5"/>
    <w:rsid w:val="001876B2"/>
    <w:rsid w:val="001907A6"/>
    <w:rsid w:val="001934E4"/>
    <w:rsid w:val="001C4BF2"/>
    <w:rsid w:val="001D2C5C"/>
    <w:rsid w:val="001E0FC1"/>
    <w:rsid w:val="0021451D"/>
    <w:rsid w:val="00231045"/>
    <w:rsid w:val="00240549"/>
    <w:rsid w:val="00296117"/>
    <w:rsid w:val="002B4EA4"/>
    <w:rsid w:val="002D796B"/>
    <w:rsid w:val="002E429D"/>
    <w:rsid w:val="003517CE"/>
    <w:rsid w:val="00364C3C"/>
    <w:rsid w:val="00366A72"/>
    <w:rsid w:val="00374D5A"/>
    <w:rsid w:val="00380BD8"/>
    <w:rsid w:val="00385267"/>
    <w:rsid w:val="003961EE"/>
    <w:rsid w:val="003A55A6"/>
    <w:rsid w:val="003C6D78"/>
    <w:rsid w:val="003F5140"/>
    <w:rsid w:val="003F6EFD"/>
    <w:rsid w:val="00405CBF"/>
    <w:rsid w:val="00410F6C"/>
    <w:rsid w:val="004311FD"/>
    <w:rsid w:val="00437CEF"/>
    <w:rsid w:val="00460F51"/>
    <w:rsid w:val="004618DD"/>
    <w:rsid w:val="004A743B"/>
    <w:rsid w:val="004E7408"/>
    <w:rsid w:val="0050106B"/>
    <w:rsid w:val="005048BF"/>
    <w:rsid w:val="00544BC0"/>
    <w:rsid w:val="00565241"/>
    <w:rsid w:val="005659A4"/>
    <w:rsid w:val="00572D89"/>
    <w:rsid w:val="00592873"/>
    <w:rsid w:val="005F1D89"/>
    <w:rsid w:val="00606776"/>
    <w:rsid w:val="00616672"/>
    <w:rsid w:val="00625875"/>
    <w:rsid w:val="006519A6"/>
    <w:rsid w:val="00684B26"/>
    <w:rsid w:val="006A32C8"/>
    <w:rsid w:val="00733FF7"/>
    <w:rsid w:val="0074552A"/>
    <w:rsid w:val="007D77CB"/>
    <w:rsid w:val="007E1462"/>
    <w:rsid w:val="0082098F"/>
    <w:rsid w:val="008404AD"/>
    <w:rsid w:val="00866725"/>
    <w:rsid w:val="008A4FBC"/>
    <w:rsid w:val="008C3C58"/>
    <w:rsid w:val="0093090A"/>
    <w:rsid w:val="009461C1"/>
    <w:rsid w:val="0097245E"/>
    <w:rsid w:val="009A1B88"/>
    <w:rsid w:val="009A5005"/>
    <w:rsid w:val="009B005F"/>
    <w:rsid w:val="009F09F8"/>
    <w:rsid w:val="00A03227"/>
    <w:rsid w:val="00A15FB4"/>
    <w:rsid w:val="00A16F5F"/>
    <w:rsid w:val="00A2781E"/>
    <w:rsid w:val="00A474CA"/>
    <w:rsid w:val="00A52E01"/>
    <w:rsid w:val="00A66F5C"/>
    <w:rsid w:val="00A76625"/>
    <w:rsid w:val="00A94DA1"/>
    <w:rsid w:val="00A96B44"/>
    <w:rsid w:val="00AD38B6"/>
    <w:rsid w:val="00B02D02"/>
    <w:rsid w:val="00B17B4B"/>
    <w:rsid w:val="00B31A13"/>
    <w:rsid w:val="00B443EE"/>
    <w:rsid w:val="00B75FDC"/>
    <w:rsid w:val="00B8301A"/>
    <w:rsid w:val="00BA0E05"/>
    <w:rsid w:val="00BD611D"/>
    <w:rsid w:val="00BE183E"/>
    <w:rsid w:val="00C11153"/>
    <w:rsid w:val="00C4181D"/>
    <w:rsid w:val="00C773B5"/>
    <w:rsid w:val="00C86617"/>
    <w:rsid w:val="00CD5EA9"/>
    <w:rsid w:val="00CE1299"/>
    <w:rsid w:val="00CF2944"/>
    <w:rsid w:val="00D06A3B"/>
    <w:rsid w:val="00D167DB"/>
    <w:rsid w:val="00D4703C"/>
    <w:rsid w:val="00D7005A"/>
    <w:rsid w:val="00DA7D10"/>
    <w:rsid w:val="00DE6ACB"/>
    <w:rsid w:val="00E26A22"/>
    <w:rsid w:val="00E3505D"/>
    <w:rsid w:val="00E36359"/>
    <w:rsid w:val="00E5795A"/>
    <w:rsid w:val="00E77C47"/>
    <w:rsid w:val="00EA0DAB"/>
    <w:rsid w:val="00ED2296"/>
    <w:rsid w:val="00F02BF8"/>
    <w:rsid w:val="00F17BDF"/>
    <w:rsid w:val="00F26D19"/>
    <w:rsid w:val="00F41474"/>
    <w:rsid w:val="00F66C35"/>
    <w:rsid w:val="00F72803"/>
    <w:rsid w:val="00F802AD"/>
    <w:rsid w:val="00FD4DDE"/>
    <w:rsid w:val="00FF0BE3"/>
    <w:rsid w:val="02820850"/>
    <w:rsid w:val="0CEA4D84"/>
    <w:rsid w:val="14ED0409"/>
    <w:rsid w:val="1A8275DA"/>
    <w:rsid w:val="33A31893"/>
    <w:rsid w:val="3D23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uiPriority w:val="99"/>
    <w:rPr>
      <w:color w:val="800080" w:themeColor="followedHyperlink"/>
      <w:u w:val="single"/>
      <w14:textFill>
        <w14:solidFill>
          <w14:schemeClr w14:val="folHlink"/>
        </w14:solidFill>
      </w14:textFill>
    </w:rPr>
  </w:style>
  <w:style w:type="character" w:styleId="11">
    <w:name w:val="Emphasis"/>
    <w:basedOn w:val="8"/>
    <w:qFormat/>
    <w:uiPriority w:val="20"/>
    <w:rPr>
      <w:i/>
      <w:iCs/>
    </w:rPr>
  </w:style>
  <w:style w:type="character" w:styleId="12">
    <w:name w:val="Hyperlink"/>
    <w:basedOn w:val="8"/>
    <w:unhideWhenUsed/>
    <w:uiPriority w:val="99"/>
    <w:rPr>
      <w:color w:val="3894C1"/>
      <w:u w:val="none"/>
    </w:rPr>
  </w:style>
  <w:style w:type="character" w:customStyle="1" w:styleId="13">
    <w:name w:val="批注框文本 字符"/>
    <w:basedOn w:val="8"/>
    <w:link w:val="3"/>
    <w:semiHidden/>
    <w:uiPriority w:val="99"/>
    <w:rPr>
      <w:sz w:val="18"/>
      <w:szCs w:val="18"/>
    </w:rPr>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apple-converted-space"/>
    <w:basedOn w:val="8"/>
    <w:uiPriority w:val="0"/>
  </w:style>
  <w:style w:type="character" w:customStyle="1" w:styleId="17">
    <w:name w:val="日期 字符"/>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310</Words>
  <Characters>1770</Characters>
  <Lines>14</Lines>
  <Paragraphs>4</Paragraphs>
  <TotalTime>174</TotalTime>
  <ScaleCrop>false</ScaleCrop>
  <LinksUpToDate>false</LinksUpToDate>
  <CharactersWithSpaces>2076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2020-08-17T13:20:00Z</dcterms:created>
  <dc:creator>Dell</dc:creator>
  <cp:lastModifiedBy>Ladyace大木</cp:lastModifiedBy>
  <cp:lastPrinted>2020-08-21T01:35:00Z</cp:lastPrinted>
  <dcterms:modified xsi:type="dcterms:W3CDTF">2020-08-22T14:36:49Z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