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3F" w:rsidRPr="006260B2" w:rsidRDefault="00365B3F" w:rsidP="00365B3F">
      <w:pPr>
        <w:adjustRightInd w:val="0"/>
        <w:snapToGrid w:val="0"/>
        <w:spacing w:line="600" w:lineRule="exact"/>
        <w:rPr>
          <w:rFonts w:ascii="仿宋_GB2312" w:eastAsia="仿宋_GB2312" w:hAnsi="仿宋" w:cs="仿宋"/>
          <w:b/>
          <w:sz w:val="32"/>
          <w:szCs w:val="32"/>
        </w:rPr>
      </w:pPr>
      <w:r w:rsidRPr="006260B2">
        <w:rPr>
          <w:rFonts w:ascii="仿宋_GB2312" w:eastAsia="仿宋_GB2312" w:hAnsi="仿宋" w:cs="仿宋" w:hint="eastAsia"/>
          <w:b/>
          <w:sz w:val="32"/>
          <w:szCs w:val="32"/>
        </w:rPr>
        <w:t>附件</w:t>
      </w:r>
    </w:p>
    <w:p w:rsidR="00365B3F" w:rsidRPr="006260B2" w:rsidRDefault="00365B3F" w:rsidP="00365B3F">
      <w:pPr>
        <w:adjustRightInd w:val="0"/>
        <w:snapToGrid w:val="0"/>
        <w:spacing w:line="600" w:lineRule="exact"/>
        <w:rPr>
          <w:rFonts w:ascii="仿宋_GB2312" w:eastAsia="仿宋_GB2312" w:hAnsi="仿宋" w:cs="仿宋"/>
          <w:b/>
          <w:sz w:val="32"/>
          <w:szCs w:val="32"/>
        </w:rPr>
      </w:pPr>
      <w:r w:rsidRPr="006260B2">
        <w:rPr>
          <w:rFonts w:ascii="仿宋_GB2312" w:eastAsia="仿宋_GB2312" w:hAnsi="仿宋" w:cs="仿宋" w:hint="eastAsia"/>
          <w:b/>
          <w:sz w:val="32"/>
          <w:szCs w:val="32"/>
        </w:rPr>
        <w:t>新农科实验班本博贯通培养项目博士阶段专业及研究方向目录</w:t>
      </w:r>
    </w:p>
    <w:tbl>
      <w:tblPr>
        <w:tblStyle w:val="a7"/>
        <w:tblW w:w="11199" w:type="dxa"/>
        <w:tblInd w:w="-1139" w:type="dxa"/>
        <w:tblLook w:val="04A0" w:firstRow="1" w:lastRow="0" w:firstColumn="1" w:lastColumn="0" w:noHBand="0" w:noVBand="1"/>
      </w:tblPr>
      <w:tblGrid>
        <w:gridCol w:w="1418"/>
        <w:gridCol w:w="4252"/>
        <w:gridCol w:w="3544"/>
        <w:gridCol w:w="1985"/>
      </w:tblGrid>
      <w:tr w:rsidR="00365B3F" w:rsidRPr="004210C6" w:rsidTr="00A9767F">
        <w:trPr>
          <w:trHeight w:val="577"/>
        </w:trPr>
        <w:tc>
          <w:tcPr>
            <w:tcW w:w="1418" w:type="dxa"/>
            <w:vAlign w:val="center"/>
          </w:tcPr>
          <w:p w:rsidR="00365B3F" w:rsidRPr="004210C6" w:rsidRDefault="00365B3F" w:rsidP="00A9767F">
            <w:pPr>
              <w:spacing w:line="6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专业代码/专业名称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学习形式</w:t>
            </w:r>
          </w:p>
        </w:tc>
      </w:tr>
      <w:tr w:rsidR="00365B3F" w:rsidRPr="004210C6" w:rsidTr="00A9767F">
        <w:trPr>
          <w:trHeight w:val="622"/>
        </w:trPr>
        <w:tc>
          <w:tcPr>
            <w:tcW w:w="1418" w:type="dxa"/>
            <w:vMerge w:val="restart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农业与生物技术学院</w:t>
            </w: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090101作物栽培学与耕作学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090102作物遗传育种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0901Z1种子科学与技术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090201果树学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090202蔬菜学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77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090203茶学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0902Z1观赏园艺学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77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0902Z2品质生物学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77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090401植物病理学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全日制 </w:t>
            </w:r>
          </w:p>
        </w:tc>
      </w:tr>
      <w:tr w:rsidR="00365B3F" w:rsidRPr="004210C6" w:rsidTr="00A9767F">
        <w:trPr>
          <w:trHeight w:val="622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090402农业昆虫与害虫防治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090403农药学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622"/>
        </w:trPr>
        <w:tc>
          <w:tcPr>
            <w:tcW w:w="1418" w:type="dxa"/>
            <w:vMerge w:val="restart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动物科学学院</w:t>
            </w: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090501动物遗传育种与繁殖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622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090502动物营养与饲料科学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090504特种经济动物饲养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927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090600兽医学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基础兽医学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临床兽医学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预防兽医学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593"/>
        </w:trPr>
        <w:tc>
          <w:tcPr>
            <w:tcW w:w="1418" w:type="dxa"/>
            <w:vMerge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095200兽医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不区分招生方向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  <w:tr w:rsidR="00365B3F" w:rsidRPr="004210C6" w:rsidTr="00A9767F">
        <w:trPr>
          <w:trHeight w:val="1854"/>
        </w:trPr>
        <w:tc>
          <w:tcPr>
            <w:tcW w:w="1418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环境与资源学院</w:t>
            </w:r>
          </w:p>
        </w:tc>
        <w:tc>
          <w:tcPr>
            <w:tcW w:w="4252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090300农业资源与环境</w:t>
            </w:r>
          </w:p>
        </w:tc>
        <w:tc>
          <w:tcPr>
            <w:tcW w:w="3544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土壤过程与功能调控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植物营养与施肥调控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农业遥感与信息技术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土水污染控制与修复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土壤-生物互作与健康</w:t>
            </w:r>
          </w:p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碳氮过程与全球变化</w:t>
            </w:r>
          </w:p>
        </w:tc>
        <w:tc>
          <w:tcPr>
            <w:tcW w:w="1985" w:type="dxa"/>
            <w:vAlign w:val="center"/>
          </w:tcPr>
          <w:p w:rsidR="00365B3F" w:rsidRPr="004210C6" w:rsidRDefault="00365B3F" w:rsidP="00A9767F">
            <w:pPr>
              <w:spacing w:line="6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210C6">
              <w:rPr>
                <w:rFonts w:ascii="仿宋_GB2312" w:eastAsia="仿宋_GB2312" w:hAnsi="仿宋" w:cs="仿宋" w:hint="eastAsia"/>
                <w:sz w:val="28"/>
                <w:szCs w:val="28"/>
              </w:rPr>
              <w:t>全日制</w:t>
            </w:r>
          </w:p>
        </w:tc>
      </w:tr>
    </w:tbl>
    <w:p w:rsidR="00365B3F" w:rsidRDefault="00365B3F" w:rsidP="00365B3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1EEB" w:rsidRDefault="00841EEB">
      <w:bookmarkStart w:id="0" w:name="_GoBack"/>
      <w:bookmarkEnd w:id="0"/>
    </w:p>
    <w:sectPr w:rsidR="00841EEB" w:rsidSect="0085584D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F9" w:rsidRDefault="00461DF9" w:rsidP="00365B3F">
      <w:r>
        <w:separator/>
      </w:r>
    </w:p>
  </w:endnote>
  <w:endnote w:type="continuationSeparator" w:id="0">
    <w:p w:rsidR="00461DF9" w:rsidRDefault="00461DF9" w:rsidP="0036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F9" w:rsidRDefault="00461DF9" w:rsidP="00365B3F">
      <w:r>
        <w:separator/>
      </w:r>
    </w:p>
  </w:footnote>
  <w:footnote w:type="continuationSeparator" w:id="0">
    <w:p w:rsidR="00461DF9" w:rsidRDefault="00461DF9" w:rsidP="0036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34"/>
    <w:rsid w:val="00365B3F"/>
    <w:rsid w:val="00461DF9"/>
    <w:rsid w:val="00841EEB"/>
    <w:rsid w:val="008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D255D-811C-4E49-AD9A-CE5F647C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B3F"/>
    <w:rPr>
      <w:sz w:val="18"/>
      <w:szCs w:val="18"/>
    </w:rPr>
  </w:style>
  <w:style w:type="table" w:styleId="a7">
    <w:name w:val="Table Grid"/>
    <w:basedOn w:val="a1"/>
    <w:qFormat/>
    <w:rsid w:val="00365B3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2023-07-31T11:59:00Z</dcterms:created>
  <dcterms:modified xsi:type="dcterms:W3CDTF">2023-07-31T11:59:00Z</dcterms:modified>
</cp:coreProperties>
</file>